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84" w:type="dxa"/>
        <w:jc w:val="center"/>
        <w:tblLayout w:type="fixed"/>
        <w:tblLook w:val="04A0"/>
      </w:tblPr>
      <w:tblGrid>
        <w:gridCol w:w="1800"/>
        <w:gridCol w:w="2222"/>
        <w:gridCol w:w="1708"/>
        <w:gridCol w:w="813"/>
        <w:gridCol w:w="1596"/>
        <w:gridCol w:w="770"/>
        <w:gridCol w:w="645"/>
        <w:gridCol w:w="648"/>
        <w:gridCol w:w="8"/>
        <w:gridCol w:w="642"/>
        <w:gridCol w:w="963"/>
        <w:gridCol w:w="20"/>
        <w:gridCol w:w="1420"/>
        <w:gridCol w:w="20"/>
        <w:gridCol w:w="972"/>
        <w:gridCol w:w="1437"/>
      </w:tblGrid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vAlign w:val="center"/>
          </w:tcPr>
          <w:p w:rsidR="00E223F9" w:rsidRPr="004C5811" w:rsidRDefault="00E223F9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জেলা পর্যায়েরদপ্তরসমূহের উন্নয়নমূলক কার্যক্রসমূহের কার্যকর সমন্বয়সাধ</w:t>
            </w:r>
            <w:r w:rsidR="004C581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ন</w:t>
            </w:r>
          </w:p>
        </w:tc>
        <w:tc>
          <w:tcPr>
            <w:tcW w:w="2222" w:type="dxa"/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জেলাউন্নয়নসমন্বয়কমিটিরসভাঅনুষ্ঠান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  <w:p w:rsidR="00E223F9" w:rsidRPr="00E22942" w:rsidRDefault="00E223F9" w:rsidP="000473F7">
            <w:pPr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অনুষ্ঠিতসভা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1C715E" w:rsidRDefault="001C715E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জেলাউন্নয়নসমন্বয়কমিটিরসভারসিদ্ধান্তবাস্তবায়ন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সিদ্ধান্তবাস্তবায়িত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val="en-US" w:bidi="bn-IN"/>
              </w:rPr>
              <w:t>৭৫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C715E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৫৪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</w:tr>
      <w:tr w:rsidR="00E22942" w:rsidRPr="00E22942" w:rsidTr="00BD36BA">
        <w:trPr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E22942" w:rsidRDefault="00E223F9" w:rsidP="004C5811">
            <w:pPr>
              <w:autoSpaceDE w:val="0"/>
              <w:autoSpaceDN w:val="0"/>
              <w:ind w:right="-99"/>
              <w:rPr>
                <w:rFonts w:ascii="NikoshBAN" w:hAnsi="NikoshBAN" w:cs="NikoshBAN"/>
                <w:sz w:val="20"/>
                <w:szCs w:val="20"/>
              </w:rPr>
            </w:pPr>
            <w:r w:rsidRPr="004C581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বিভিন্নউন্নয়নমূলককার্যক্রমপরিদর্শন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পরিদর্শনকৃতপ্রকল্প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val="en-US" w:bidi="bn-IN"/>
              </w:rPr>
              <w:t>৩০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B330C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</w:tr>
      <w:tr w:rsidR="00E22942" w:rsidRPr="00E22942" w:rsidTr="00BD36BA">
        <w:trPr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661DCC" w:rsidRDefault="00E223F9" w:rsidP="00661DCC">
            <w:pPr>
              <w:autoSpaceDE w:val="0"/>
              <w:autoSpaceDN w:val="0"/>
              <w:ind w:right="-99" w:hanging="55"/>
              <w:rPr>
                <w:rFonts w:ascii="NikoshBAN" w:hAnsi="NikoshBAN" w:cs="NikoshBAN"/>
                <w:sz w:val="18"/>
                <w:szCs w:val="18"/>
              </w:rPr>
            </w:pPr>
            <w:r w:rsidRPr="00661DC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এনজিওকার্যক্রমসমন্বয়বিষয়কসভা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সভাঅনুষ্ঠিত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B330C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এনজিওকার্যক্রমসমন্বয়বিষয়কসভা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 সিদ্ধান্ত 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সিদ্ধান্তবাস্তবায়িত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৯৫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B330C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val="en-US" w:bidi="bn-IN"/>
              </w:rPr>
              <w:t>৭০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এনজিওদের অনুকূলে ছাড়কৃত অর্থের পরিবীক্ষণ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পরিবীক্ষণকৃত এনজিও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A74C3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B330C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৭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3F9" w:rsidRPr="00E22942" w:rsidRDefault="00E223F9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left="18"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ক্ষুদ্রঋণ কার্যক্রম পরিদর্শন/দর্শন;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3F9" w:rsidRPr="00E22942" w:rsidRDefault="00E223F9" w:rsidP="00E22942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পরিদর্শন/দর্শন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3F9" w:rsidRPr="004C5811" w:rsidRDefault="00E223F9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০৬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3F9" w:rsidRPr="00E22942" w:rsidRDefault="001B330C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৪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3F9" w:rsidRPr="00E22942" w:rsidRDefault="00E223F9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</w:tr>
      <w:tr w:rsidR="00114C1D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114C1D" w:rsidRPr="004C5811" w:rsidRDefault="00114C1D" w:rsidP="004C5811">
            <w:pPr>
              <w:widowControl w:val="0"/>
              <w:autoSpaceDE w:val="0"/>
              <w:autoSpaceDN w:val="0"/>
              <w:adjustRightInd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114C1D" w:rsidRPr="00E22942" w:rsidRDefault="00114C1D" w:rsidP="000473F7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vAlign w:val="center"/>
          </w:tcPr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দুর্যোগ ব্যবস্হাপনা, বনায়ন, জলবায়ু পরিবর্তন ও পরিবেশ সংরক্ষণসহ টেকসই উন্নয়ন লক্ষ্যমাত্রা অর্জন ত্বরান্বিতকরণ</w:t>
            </w: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-18" w:right="-108" w:firstLine="1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ত্রাণওপুনর্বাসনএবংদুর্যোগব্যবস্হাপনাসম্পর্কিতসভাঅনুষ্ঠান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অনুষ্ঠিতসভা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০৬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C5811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val="en-US" w:bidi="bn-IN"/>
              </w:rPr>
              <w:t>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-18" w:right="-18" w:firstLine="1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ত্রাণওপুনর্বাসনএবংদুর্যোগব্যবস্হাপনাসম্পর্কিতসভা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 সিদ্ধান্ত 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সিদ্ধান্তবাস্তবায়িত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দুর্যোগক্ষতিগ্রস্তএলাকাতাৎক্ষণিকপরিদর্শন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দর্শনকৃত প্রতিবেদন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জিআর 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প্রদানকৃত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জিআর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ভিজিএফ 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প্রদানকৃত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ভিজিএফ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টেস্টরিলিফপ্রদান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প্রদানকৃতরিলিফ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গ্রামীনঅবকাঠামোনির্মানেরজন্যকাবিখাপ্রকল্পবাস্তবায়ন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গ্রামীণঅবকাঠামোনির্মানেরজন্যকাবিটাপ্রকল্পবাস্তবায়ন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A74C31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অতিদরিদ্রদেরজন্যকর্মসংস্হান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কর্মসূচি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বৃক্ষরোপনেরজন্যজনগণকেউদ্বুদ্ধকরণ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মেলা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মেলা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96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০১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F2689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---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সামাজিকবনায়নেরজন্যবিভিন্নপ্রকারবৃক্ষেরচারাবিতরণ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বিতরণকৃতচারা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হাজার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৪৫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F2689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জেলাপরিবেশকমিটিরসভা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আয়োজ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আয়োজিত সভা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০৪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661DC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জেলাপরিবেশকমিটিরসভারসিদ্ধান্তবাস্তবায়ন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বাস্তবায়িতসিদ্ধা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ন্ত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৮০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</w:tcPr>
          <w:p w:rsidR="00E22942" w:rsidRPr="00E22942" w:rsidRDefault="00E22942" w:rsidP="000473F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জলবায়ুপরিবর্তনরোধেগৃহীতপ্রকল্পবাস্তবায়ন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বাস্তবায়িতপ্রকল্প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০১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C5811" w:rsidRPr="00E22942" w:rsidRDefault="00FF2689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4370C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14370C" w:rsidRPr="004C5811" w:rsidRDefault="0014370C" w:rsidP="004C5811">
            <w:pPr>
              <w:tabs>
                <w:tab w:val="center" w:pos="4320"/>
                <w:tab w:val="right" w:pos="8640"/>
              </w:tabs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14370C" w:rsidRPr="00E22942" w:rsidRDefault="0014370C" w:rsidP="0023722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সামাজিক নিরাপত্তামূলক কার্যক্রম বাস্তবায়ন জোরদারকরণ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মুক্তিযোদ্ধাদেরসম্মানীভাতাবিতরণকার্যক্রমতদারকি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ভাতাবিতরণকার্যক্রমতদারককৃত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প্রতিবন্ধীভাতাপ্রদানকার্যক্রমতদারকি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ভাতাবিতরণকার্যক্রমতদারককৃত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বিধবাভাতাবিতরণকার্যক্রমতদারকি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ভাতাবিতরণকার্যক্রমতদারককৃত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সামাজিকনিরাপত্তামূলকপ্রকল্পেরবাস্তবায়নপরিবীক্ষণ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পরিবীক্ষণকৃতপ্রকল্প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৭৫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৪৫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প্রতিবন্ধীদেরশিক্ষাওঅন্যান্যকল্যাণমূলককাজেসহায়তাপ্রদান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সহায়তাপ্রকল্প তদারককৃত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24AD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jc w:val="center"/>
              <w:rPr>
                <w:rFonts w:ascii="NikoshBAN" w:hAnsi="NikoshBAN" w:cs="NikoshBAN"/>
                <w:i/>
                <w:sz w:val="20"/>
                <w:szCs w:val="20"/>
                <w:lang w:val="en-US" w:bidi="bn-IN"/>
              </w:rPr>
            </w:pPr>
            <w:r w:rsidRPr="00E22942">
              <w:rPr>
                <w:rStyle w:val="Emphasis"/>
                <w:rFonts w:ascii="NikoshBAN" w:hAnsi="NikoshBAN" w:cs="NikoshBAN"/>
                <w:iCs w:val="0"/>
                <w:sz w:val="20"/>
                <w:szCs w:val="20"/>
                <w:cs/>
                <w:lang w:bidi="bn-IN"/>
              </w:rPr>
              <w:t>রাজস্ব প্রশাসন ও ব্যবস্হাপনায় গতিশীলতা আনয়ন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উপজেলাভূমিঅফিসপরিদর্শন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পরিদর্শনকৃতঅফিস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ইউনিয়নভূমিঅফিসপরিদর্শন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পরিদর্শনকৃতঅফিস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৭০০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val="en-US" w:bidi="bn-IN"/>
              </w:rPr>
              <w:t>৫২০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ভূমি রেকর্ড হালনাগাদকরণ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হালনাগাদকৃতখতিয়ান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4C5811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১৫০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0</w:t>
            </w:r>
            <w:r w:rsidR="00E22942"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১১০০০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কৃষিখাসজমিবন্দোবস্তপ্রদান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পুনর্বাসিতপরিবার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৮০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৬০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ভূমিউন্নয়নক</w:t>
            </w:r>
            <w:r w:rsidRPr="00E22942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রের সঠিক দাবী নির্ধারণ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 দাবী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2A0E4A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ভূমিউন্নয়নকরআদায়তদার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আদায়কৃতভূমিউন্নয়নকর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সায়রাতমহালবন্দোবস্তপ্রদান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আদায়কৃতইজারামূল্য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৫২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রাজস্বমামলা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নিষ্পত্তি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মামলানিষ্পত্তিরহার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৬০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ভূমিবিরোধবিষয়কমামলারএসএফবিজ্ঞআদালতেপ্রেরণ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প্রেরিত রিপোর্ট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A95526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1</w:t>
            </w:r>
            <w:r w:rsidR="00A95526"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  <w:t>0</w:t>
            </w:r>
            <w:r w:rsidR="00E42FFF">
              <w:rPr>
                <w:rFonts w:ascii="NikoshBAN" w:hAnsi="NikoshBAN" w:cs="NikoshBAN" w:hint="cs"/>
                <w:sz w:val="20"/>
                <w:szCs w:val="20"/>
                <w:highlight w:val="yellow"/>
                <w:cs/>
                <w:lang w:val="en-US" w:bidi="bn-IN"/>
              </w:rPr>
              <w:t>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87D4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65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দেওয়ানী মামলা নিষ্পত্তি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F7198B" w:rsidRDefault="00E22942" w:rsidP="00F7198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সরকারের বিপক্ষেরা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4C5811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0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87D4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রেন্টসার্টিফিকেটমামলানিষ্পত্তি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নিষ্পত্তিকৃতমামলা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৭০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E42FF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৫০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১নং খতিয়ানভুক্ত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সরকারি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অবৈধদখলউদ্ধার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উদ্ধারকৃতভূমি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অন্যান্য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সরকারি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অবৈধদখলউদ্ধার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উদ্ধারকৃতভূমি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lastRenderedPageBreak/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জেলা ম্যাজিস্ট্রেসির মাধ্যমে জনশৃঙ্খলা ও জননিরাপত্তা সংহতকরণ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মোবাইলকোর্টপরিচালনা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পরিচালিতমোবাইলকোর্ট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 w:bidi="bn-IN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val="en-US" w:bidi="bn-IN"/>
              </w:rPr>
              <w:t>৩৫০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widowControl w:val="0"/>
              <w:autoSpaceDE w:val="0"/>
              <w:autoSpaceDN w:val="0"/>
              <w:adjustRightInd w:val="0"/>
              <w:ind w:right="-108" w:hanging="54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সুষ্ঠুভাবেপাবলিকপরীক্ষাপরিচালনা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অনুষ্টিত পাবলিকপরীক্ষা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এক্সিকিউটিভম্যাজিস্ট্রেটেরআদালতপরিদ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পরিদর্শনকৃতআদালত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জেলখানাপরিদর্শন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১৮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থানাপরিদর্শন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জেলাআইনশৃঙ্খলাকমিটিরসভা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অনুষ্ঠিতসভা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সভারসিদ্ধান্তবাস্তবায়ন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সিদ্ধান্তবাস্তবায়নেরহার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৮০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val="en-US"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পাক্ষিকগোপনীয়প্রতিবেদনপ্রেরণ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প্রেরিতপ্রতিবেদন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জনসচেতনতামূলক কার্যক্রমের মাধ্যমে জনউদ্বুদ্ধকরণ জোরদারকরণ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আইনশৃঙ্খলারক্ষায়জনসচেতনতামূলকসভাঅনুষ্ঠান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অনুষ্ঠিতসভা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এসিডেরঅপব্যবহাররোধসংক্রান্তসভাআয়োজন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val="en-US"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81627A" w:rsidRPr="00E22942" w:rsidRDefault="0081627A" w:rsidP="0081627A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৪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মাদকদ্রব্যেরঅপব্যবহারনিয়ন্ত্রণেজনসচেত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নারীওশি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শু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নির্যাতনরোধেজনসচেত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যৌতুকনিরোধেরলক্ষ্যেজনসচেত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সন্ত্রাসওজঙ্গীবাদদমনেজনসচেত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নারীওশি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শু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পাচাররোধেজনসচেত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চোরাচালানপ্রতিরোধেজনসচেত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যৌনহয়রানিপ্রতিরোধেজনসচেত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81627A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জালনোটওহুণ্ডিব্যবসানিয়ন্ত্রণেজনসচেত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নতা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মূলকসভাআয়োজন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সামাজিকসমস্যাসমূহসমাধানেস্হানী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য়ভাবেপ্রকল্পগ্রহণ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গৃহীতপ্রকল্প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০১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lastRenderedPageBreak/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বাল্যবিবাহ প্রতিরোধে চলমান বিবাহ নিবন্ধনের হার ও জনসচেতনতা বৃদ্ধি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,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মনিটরিং এন্ড ইভালুয়েশন ব্যবস্থা এবং আইন ও বিধি বিধান প্রয়োগ জোরদারকরণ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অনিবন্ধিত বিবাহ সম্পাদনকারী ব্যক্তিবর্গের  ডাটাবেজ তৈরী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তৈরীকৃত ডাটাবেজ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৩৮১১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2850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ডাটাবেজ হালনাগাদ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হালনাগাদকৃত  ডাটাবেজ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33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অনিবন্ধিত বিবাহ সম্পাদনকারী ও বিবাহ নিবন্ধকগণকে সংক্ষিপ্ত প্রশিক্ষণ 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প্রশিক্ষিত বিবাহ সম্পাদনকারী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৫০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37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রিফ্রেশারসপ্রশিক্ষণ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প্রশিক্ষিত অংশগ্রহনকারী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৫০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 xml:space="preserve">বিবাহ সম্পাদনকারী 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</w:rPr>
              <w:t>(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ইমাম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পুরোহিত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</w:rPr>
              <w:t xml:space="preserve">, 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মৌলভীদের উদ্বুদ্ধকরণ সভার আয়োজন</w:t>
            </w:r>
            <w:r w:rsidRPr="00E22942">
              <w:rPr>
                <w:rFonts w:ascii="NikoshBAN" w:eastAsia="Times New Roman" w:hAnsi="NikoshBAN" w:cs="NikoshBAN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163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46"/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অনিবন্ধিত বিবাহসম্পাদনকারীগণকে বাল্যবিবাহ সম্পাদন করা থেকে বিরত রাখা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বাল্য বিবাহ পড়ান থেকে বিরত রাখা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৫০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অনিবন্ধিত বিবাহ সম্পাদনকারীকে দ</w:t>
            </w:r>
            <w:r w:rsidR="00F473CF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িয়েই</w:t>
            </w:r>
            <w:r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 নিবন্ধনের জন্য পাত্র</w:t>
            </w:r>
            <w:r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-</w:t>
            </w: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পাত্রীকে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বিবাহ নিবন্ধকের নিকট প্রেরণ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বিবাহ নিবন্ধনের জন্য প্রেরিত পাত্র পাত্রী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বিবাহ নিবন্ধককে দিয়ে সকল বিবাহ নিবন্ধন করানো  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নিবন্ধিত বিবাহ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বিবাহ নিবন্ধকের কার্যালয় ইউনিয়ন পরিষদে নিকটবর্তী স্থানে স্থাপন/স্থানান্তর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48"/>
              <w:rPr>
                <w:rFonts w:ascii="NikoshBAN" w:hAnsi="NikoshBAN" w:cs="NikoshBAN"/>
                <w:sz w:val="18"/>
                <w:szCs w:val="18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বিবাহ নিবন্ধকের কার্যালয় ইউনিয়ন পরিষদে নিকটবর্তী স্থানে স্থাপন/স্থানান্তর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১৫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নিবন্ধিত বিবাহ নিবন্ধকদের কার্যালয় 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পরিদর্শিত বিবাহ নিবন্ধকের কার্যালয়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৩৯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46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জেলা নিবন্ধকের দ্বারা বিবাহ সংক্রান্ত তথ্যাদি মাসিক নিয়মিত সংগ্রহ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প্রাপ্ত মাসিক তথ্য প্রতিবেদন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ইউনিয়ন ভিত্তিক ট্যাগ অফিসার নিয়োগ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নিয়োগকৃত ট্যাগ 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অফিসার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৪৩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AA5697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43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8243C8" w:rsidP="008243C8">
            <w:pPr>
              <w:ind w:right="-99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জেলা প্রশাসক থেকে </w:t>
            </w:r>
            <w: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  <w:t>sms</w:t>
            </w:r>
            <w:r w:rsidR="00E22942"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প্রদান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প্রদানকৃত এসএম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এস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1800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1350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136"/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উপজেলা পর্যায়ের কর্মকর্তা ক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র্তৃক বিবাহ নিবন্ধকদের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অফিস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পরিদর্শন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পরিদর্শিত বিবাহ নিবন্ধকদের কার্যালয়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৪০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30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46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তালিকাভূক্ত বিবাহ সম্পাদনকারীর 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সাথে যোগাযোগ স্থাপন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যোগাযোগ স্থাপিত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IN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577E32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বিভিন্ন পর্যায়ে অনুষ্ঠিত সভার সিদ্ধান্ত বাস্তবায়ন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বাস্তবায়িত সিদ্ধান্ত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F473CF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ওয়ার্কশপ/সেমিনারের সুপারিশ বাস্তবায়ন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বাস্তবায়িত সুপারিশ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9D585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কম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িউনিটি ক্লিনিকের  মাধ্যমে বাল্য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বিবাহের শারীরিক সমস্যা  সম্পর্কে পরামর্শ প্রদান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পরামর্শ প্রাপ্ত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</w:t>
            </w:r>
            <w: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  <w:t>-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২৩২৪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9D585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1700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F473CF">
        <w:trPr>
          <w:trHeight w:val="70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সমাবেশ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আয়োজন করে নিবন্ধিত বিবাহের সুবিধা সকলকে জানানো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আয়োজিত সমাবেশ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সংখ্যা-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130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9D585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100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সিভিল সার্জন/উপজেলা স্বাস্থ্য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কর্মকর্তা কর্তৃক বাল্য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াহের শারীরিক সমস্যা বিষয়ে কিশোর</w:t>
            </w:r>
            <w: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  <w:t>-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কিশোরীদের কাউ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ন্সে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লিং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কাউ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ন্সে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লিংকৃত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</w:t>
            </w:r>
            <w: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  <w:t>-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২৫৩০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1900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মহিলা ব</w:t>
            </w:r>
            <w:r w:rsidR="00577E3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িষয়ক কর্মকর্তা সহায়তায় উদ্বুদ্ধ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করণ সভা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আয়োজিত 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৮৬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62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109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এনজিও/ ইউনিসেফের সহায়তায় উদ্বু</w:t>
            </w:r>
            <w:r w:rsidR="00335277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দ্ধ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করণ সভা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আয়োজিত 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৬১০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450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Nikosh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মাধ্যমিক বিদ্যালয়ে এবং মাদ্রাসায় কিশোরী ক্লাব গঠন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গঠিত কিশোরী ক্লাব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সংখ্যা- 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১৫০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110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136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প্রকৃত অসহায় পরিবার সমাজসেবা/যুব উন্নয়ন/মহিলা বিষয়ক অধিদপ্তরের দ্বারা স্বাবলম্বী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স্বাবলম্বী অসহায় পরিবার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সংখ্যা 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1E12F0" w:rsidRDefault="00E22942" w:rsidP="0023722B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1E12F0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বেসরকারী সংস্থার সহায়তায় দক্ষতা বৃদ্ধি ও আয়বর্ধক কাজে সম্পৃক্ত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সম্পৃক্ত ব্যক্তি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৪০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 w:val="restart"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মসজিদে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খুতবার পূর্বে বাল্যবিবাহের কুফল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বর্ণনা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সম্পৃক্ত ব্যক্তি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৩১০০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2300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316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46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বিবাহ সম্পাদনকারীগণকে পাত্র-পা</w:t>
            </w: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ত্রী</w:t>
            </w: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র বয়স নিশ্চিতের জন্য কাগজপত্র যাচাই ও সংরক্ষণে বাধ্য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2294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বিবাহ সম্পাদনকারীগণ কর্তৃক সংরক্ষিত জন্মসনদ/বয়সপ্রমানক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হার</w:t>
            </w:r>
          </w:p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বাল্যবিবাহ প্রতিরোধে মোবাইল কোর্ট পরিচালনা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পরিচালিত মোবাইল কোট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.৩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১৮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577E32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14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335277">
            <w:pPr>
              <w:ind w:right="-99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পুলিশ বিভাগের নিয়মিত </w:t>
            </w: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অপারেশন অব্যাহত রাখা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পরিচালিত অপারেশন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577E32" w:rsidRDefault="00E22942" w:rsidP="00577E32">
            <w:pPr>
              <w:ind w:left="-55" w:right="-99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577E32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ইউনিয়ন পরিষদের মাধ্যমে মামলা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577E32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দায়েরকৃত মামলা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ind w:right="-136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বিবাহ সম্পাদনকারী ও নিবন্ধকদের অনিয়ম হলে আইন প্রয়োগ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আইন প্রয়োগকৃত সংখ্যা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  <w:p w:rsidR="00E22942" w:rsidRPr="00E22942" w:rsidRDefault="00E22942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.০৮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 w:bidi="bn-BD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 w:bidi="bn-BD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5"/>
          <w:jc w:val="center"/>
        </w:trPr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ইভটিজিং বন্ধে ব্যবস্থা গ্রহণ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গৃহিত ব্যবস্থা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.৩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BD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BD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lang w:bidi="bn-BD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577E32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70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মানবসম্পদ উন্নয়ন ও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প্রাতিষ্ঠানিক সক্ষমতা বৃদ্ধিকরণ</w:t>
            </w:r>
          </w:p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বিসিএস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প্রশাসন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ক্যাডারেরশিক্ষানবিশকর্মকর্তাদেরইনসার্ভিসপ্রশিক্ষণআয়োজন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প্রশিক্ষিত কর্মকর্তা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মন্ত্রিপরিষদ বিভাগ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প্রদত্ত প্রশিক্ষণ কর্মসুচি অনুযায়ী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নবনিযুক্ত ক্যাডার  কর্মকর্তাদের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সনদপত্র প্রদান 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প্রশিক্ষন ও সনদপত্র  প্রদানকৃত 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০৩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7A338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জেলাপ্রশাসনেকর্মরতকর্মচারীদেরজন্যপ্রশিক্ষণআয়োজন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ক্ষিত কর্ম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চারী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৩০০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306F5C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জেলাপ্রশাসনেকর্মরতকর্মকর্তা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কর্মচারীদেরআইসিটিব্যবহারনিশ্চিতকরা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ব্যবহৃত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91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BAN" w:hAnsi="NikoshBAN" w:cs="NikoshBAN"/>
                <w:bCs/>
                <w:sz w:val="18"/>
                <w:szCs w:val="18"/>
                <w:lang w:val="en-US"/>
              </w:rPr>
            </w:pPr>
            <w:r w:rsidRPr="00E22942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ভিভিআইপি ও ভিআইপিগণের জেলা সফরকালে যথাযথ রাষ্ট্রাচার অনুসরণ নিশ্চিতকরণ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সার্কিটহাউজব্যবস্হাপনা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মানসম্মতপরিবেশ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3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ভিভিআইপিগণেরজন্যসভারআয়োজন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E22942" w:rsidRDefault="00E22942" w:rsidP="00E22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E22942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১৩৫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E22942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95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E22942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E22942" w:rsidRPr="004C5811" w:rsidRDefault="00E22942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E22942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4C5811">
        <w:trPr>
          <w:trHeight w:val="67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22942" w:rsidRPr="00E22942" w:rsidRDefault="00E22942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ক্রীড়া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, 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</w:t>
            </w:r>
            <w:r w:rsidRPr="00E229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ংস্কৃতি ও নারী উন্নয়ন ত্বরান্বিতকরণ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E22942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ভিভিআইপিগণেরজেলাসফরেরসময়হাউজগার্ডওপুলিশএস্কর্টব্যবস্হারসমন্বয়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আয়োজিতহাউজগার্ডওপুলিশএস্কর্ট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১০০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lang w:bidi="bn-IN"/>
              </w:rPr>
              <w:t>75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জেলাক্রীড়াসংস্হারনিয়মিতকমিটিগঠন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কমিটিগঠিত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০১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7A338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6B7261">
        <w:trPr>
          <w:trHeight w:val="24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 পর্যায়ে ক্রীড়াপ্রতিযোগিতারআয়োজন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আয়োজিতক্রীড়াপ্রতিযোগিতা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১১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6B7261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ক্রীড়াবিদদেরজন্যপ্রশিক্ষণআয়োজন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প্রশিক্ষণপ্রাপ্তখেলোয়াড়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৩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7A3385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শিল্পকলাএকাডেমিরনিয়মিতকমিটিগঠন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কমিটিগঠিত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4C5811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6B7261">
            <w:pPr>
              <w:widowControl w:val="0"/>
              <w:autoSpaceDE w:val="0"/>
              <w:autoSpaceDN w:val="0"/>
              <w:adjustRightInd w:val="0"/>
              <w:ind w:right="-108" w:hanging="55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সাংস্কৃতিকপ্রতিযোগিতারআয়োজন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আয়োজিতপ্রতিযোগিতা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৯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lang w:bidi="bn-IN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সংস্কৃতিক্ষেত্রেবিভিন্নপ্রশিক্ষণআয়োজন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আয়োজিতপ্রশিক্ষণ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৫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জেলানারীওশিশুনির্যাতনপ্রতিরোধকমিটিরসভাআয়োজন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আয়োজিতসভা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১২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lang w:bidi="bn-IN"/>
              </w:rPr>
              <w:t>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2942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22942" w:rsidRPr="00E22942" w:rsidRDefault="00E22942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জেলানারীওশিশুনির্যাতনকমিটিরসভারসিদ্ধান্তবাস্তবায়ন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2942" w:rsidRPr="006B7261" w:rsidRDefault="00E22942" w:rsidP="006B7261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সিদ্ধান্তবাস্তবায়িত</w:t>
            </w:r>
          </w:p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726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726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22942" w:rsidRPr="006B7261" w:rsidRDefault="00E22942" w:rsidP="004C5811">
            <w:pPr>
              <w:widowControl w:val="0"/>
              <w:autoSpaceDE w:val="0"/>
              <w:autoSpaceDN w:val="0"/>
              <w:adjustRightInd w:val="0"/>
              <w:ind w:right="18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৯৫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22942" w:rsidRPr="006B7261" w:rsidRDefault="00C92C3D" w:rsidP="0023722B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7261">
              <w:rPr>
                <w:rFonts w:ascii="NikoshBAN" w:hAnsi="NikoshBAN" w:cs="NikoshBAN"/>
                <w:sz w:val="20"/>
                <w:szCs w:val="20"/>
                <w:lang w:bidi="bn-IN"/>
              </w:rPr>
              <w:t>70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22942" w:rsidRPr="006B7261" w:rsidRDefault="00E22942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9B1A75" w:rsidRPr="00E22942" w:rsidTr="0023722B">
        <w:trPr>
          <w:trHeight w:val="67"/>
          <w:jc w:val="center"/>
        </w:trPr>
        <w:tc>
          <w:tcPr>
            <w:tcW w:w="13275" w:type="dxa"/>
            <w:gridSpan w:val="14"/>
            <w:tcBorders>
              <w:right w:val="single" w:sz="4" w:space="0" w:color="auto"/>
            </w:tcBorders>
          </w:tcPr>
          <w:p w:rsidR="009B1A75" w:rsidRPr="004C5811" w:rsidRDefault="009B1A75" w:rsidP="004C5811">
            <w:pPr>
              <w:widowControl w:val="0"/>
              <w:autoSpaceDE w:val="0"/>
              <w:autoSpaceDN w:val="0"/>
              <w:adjustRightInd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A75" w:rsidRPr="00E22942" w:rsidRDefault="009B1A75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9B1A75" w:rsidRPr="00E22942" w:rsidRDefault="009B1A75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9B1A75" w:rsidRPr="00E22942" w:rsidTr="0023722B">
        <w:trPr>
          <w:trHeight w:val="67"/>
          <w:jc w:val="center"/>
        </w:trPr>
        <w:tc>
          <w:tcPr>
            <w:tcW w:w="15684" w:type="dxa"/>
            <w:gridSpan w:val="16"/>
          </w:tcPr>
          <w:p w:rsidR="009B1A75" w:rsidRPr="004C5811" w:rsidRDefault="009B1A75" w:rsidP="004C5811">
            <w:pPr>
              <w:ind w:right="18"/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20"/>
                <w:szCs w:val="20"/>
                <w:highlight w:val="yellow"/>
                <w:cs/>
                <w:lang w:bidi="bn-BD"/>
              </w:rPr>
              <w:t>৬০ ঘন্টা প্রশিক্ষণের মধ্যে অন্যুন ২০ ঘন্টা সরকারি কর্ম সম্পাদন ব্যবস্থাপনা সংক্রান্ত</w:t>
            </w:r>
            <w:r w:rsidR="00BD36BA" w:rsidRPr="004C5811">
              <w:rPr>
                <w:rFonts w:ascii="NikoshBAN" w:eastAsia="Nikosh" w:hAnsi="NikoshBAN" w:cs="NikoshBAN"/>
                <w:sz w:val="20"/>
                <w:szCs w:val="20"/>
                <w:highlight w:val="yellow"/>
                <w:cs/>
                <w:lang w:bidi="bn-BD"/>
              </w:rPr>
              <w:t xml:space="preserve"> প্রশিক্ষণ</w:t>
            </w:r>
            <w:r w:rsidRPr="004C5811">
              <w:rPr>
                <w:rFonts w:ascii="NikoshBAN" w:eastAsia="Nikosh" w:hAnsi="NikoshBAN" w:cs="NikoshBAN"/>
                <w:sz w:val="20"/>
                <w:szCs w:val="20"/>
                <w:highlight w:val="yellow"/>
                <w:cs/>
                <w:lang w:bidi="bn-BD"/>
              </w:rPr>
              <w:t xml:space="preserve"> অন্তর্ভূক্ত থাকবে</w:t>
            </w:r>
            <w:r w:rsidR="00BD36BA" w:rsidRPr="004C5811">
              <w:rPr>
                <w:rFonts w:ascii="NikoshBAN" w:eastAsia="Nikosh" w:hAnsi="NikoshBAN" w:cs="NikoshBAN"/>
                <w:sz w:val="20"/>
                <w:szCs w:val="20"/>
                <w:highlight w:val="yellow"/>
                <w:cs/>
                <w:lang w:val="en-US" w:bidi="hi-IN"/>
              </w:rPr>
              <w:t>।</w:t>
            </w:r>
          </w:p>
        </w:tc>
      </w:tr>
      <w:tr w:rsidR="009B1A75" w:rsidRPr="00E22942" w:rsidTr="004C5811">
        <w:trPr>
          <w:trHeight w:val="244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9B1A75" w:rsidRPr="00E22942" w:rsidRDefault="009B1A75" w:rsidP="004C581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কর্ম পরিবেশ উন্নয়ন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9B1A75" w:rsidRPr="00E22942" w:rsidRDefault="009B1A75" w:rsidP="0023722B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অফিস ভবন ও আঙ্গিনা পরিচ্ছন্ন রাখা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9B1A75" w:rsidRPr="004C5811" w:rsidRDefault="009B1A75" w:rsidP="00BD36BA">
            <w:pPr>
              <w:ind w:right="-101"/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নির্ধারিত সময়সীমার মধ্যে অফিস ভবন ও আঙ্গিনা পরিচ্ছন্ন</w:t>
            </w:r>
            <w:r w:rsidR="004C5811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B1A75" w:rsidRPr="00E22942" w:rsidRDefault="009B1A7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B1A75" w:rsidRPr="00E22942" w:rsidRDefault="009B1A7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9B1A75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৩১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lang w:val="en-US" w:bidi="bn-BD"/>
              </w:rPr>
              <w:t>/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১২</w:t>
            </w:r>
          </w:p>
          <w:p w:rsidR="009B1A75" w:rsidRPr="004C5811" w:rsidRDefault="009B1A75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২০১</w:t>
            </w:r>
            <w:r w:rsidR="008243C8"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৮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B1A75" w:rsidRPr="00BD36BA" w:rsidRDefault="00BD36BA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৩১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০১</w:t>
            </w:r>
          </w:p>
          <w:p w:rsidR="009B1A75" w:rsidRPr="008243C8" w:rsidRDefault="009B1A75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9B1A75" w:rsidRPr="00BD36BA" w:rsidRDefault="009B1A75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২৮</w:t>
            </w:r>
            <w:r w:rsidR="00BD36BA"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="00BD36BA"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০২</w:t>
            </w:r>
          </w:p>
          <w:p w:rsidR="009B1A75" w:rsidRPr="008243C8" w:rsidRDefault="009B1A75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9B1A75" w:rsidRPr="00BD36BA" w:rsidRDefault="009B1A75" w:rsidP="0023722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৩১</w:t>
            </w:r>
            <w:r w:rsidR="00BD36BA" w:rsidRPr="00BD36BA">
              <w:rPr>
                <w:rFonts w:ascii="NikoshBAN" w:hAnsi="NikoshBAN" w:cs="NikoshBAN"/>
                <w:sz w:val="18"/>
                <w:szCs w:val="18"/>
              </w:rPr>
              <w:t>/</w:t>
            </w:r>
            <w:r w:rsidR="00BD36BA"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০৩</w:t>
            </w: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</w:t>
            </w:r>
            <w:r w:rsidR="008243C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9B1A75" w:rsidRPr="00E22942" w:rsidRDefault="009B1A7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B1A75" w:rsidRPr="00E22942" w:rsidRDefault="007A338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A75" w:rsidRPr="00E22942" w:rsidRDefault="009B1A75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9B1A75" w:rsidRPr="00E22942" w:rsidRDefault="009B1A75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D36BA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BD36BA" w:rsidRPr="00E22942" w:rsidRDefault="00BD36BA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BD36BA" w:rsidRPr="00E22942" w:rsidRDefault="00BD36BA" w:rsidP="00BD36BA">
            <w:pPr>
              <w:ind w:right="-99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সেবা প্রত্যাশী ও দর্শনার্থীদের জন্য টয়লেটসহ অপেক্ষাগার এর ব্যবস্থা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BD36BA">
            <w:pPr>
              <w:ind w:right="-101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নির্ধারিত সময়সীমার মধ্যে সেবাপ্রত্যাশী ও দর্শনার্থীদের জন্যটয়লেটসহ অপেক্ষাগার চালুকৃত 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BD36BA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৩১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lang w:val="en-US" w:bidi="bn-BD"/>
              </w:rPr>
              <w:t>/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১২</w:t>
            </w:r>
          </w:p>
          <w:p w:rsidR="00BD36BA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২০১</w:t>
            </w:r>
            <w:r w:rsidR="008243C8"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৮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৩১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০১</w:t>
            </w:r>
          </w:p>
          <w:p w:rsidR="00BD36BA" w:rsidRPr="008243C8" w:rsidRDefault="00BD36BA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২৮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০২</w:t>
            </w:r>
          </w:p>
          <w:p w:rsidR="00BD36BA" w:rsidRPr="008243C8" w:rsidRDefault="00BD36BA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৩১</w:t>
            </w:r>
            <w:r w:rsidRPr="00BD36BA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০৩২০১</w:t>
            </w:r>
            <w:r w:rsidR="008243C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7A338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D36BA" w:rsidRPr="00E22942" w:rsidTr="00BD36BA">
        <w:trPr>
          <w:trHeight w:val="6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BD36BA" w:rsidRPr="00E22942" w:rsidRDefault="00BD36BA" w:rsidP="00114C1D">
            <w:pPr>
              <w:tabs>
                <w:tab w:val="center" w:pos="4320"/>
                <w:tab w:val="right" w:pos="8640"/>
              </w:tabs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BD36BA" w:rsidRPr="00BD36BA" w:rsidRDefault="00BD36BA" w:rsidP="00BD36BA">
            <w:pPr>
              <w:ind w:right="-99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BD36BA">
            <w:pPr>
              <w:ind w:right="-101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নির্ধারিত সময়সীমার মধ্যে সেবার মানসম্পর্কে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BD36BA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৩১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lang w:val="en-US" w:bidi="bn-BD"/>
              </w:rPr>
              <w:t>/</w:t>
            </w: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১২</w:t>
            </w:r>
          </w:p>
          <w:p w:rsidR="00BD36BA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18"/>
                <w:szCs w:val="18"/>
                <w:highlight w:val="yellow"/>
                <w:lang w:val="en-US"/>
              </w:rPr>
            </w:pPr>
            <w:r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bidi="bn-BD"/>
              </w:rPr>
              <w:t>২০১</w:t>
            </w:r>
            <w:r w:rsidR="008243C8" w:rsidRPr="004C5811">
              <w:rPr>
                <w:rFonts w:ascii="NikoshBAN" w:eastAsia="Nikosh" w:hAnsi="NikoshBAN" w:cs="NikoshBAN"/>
                <w:sz w:val="18"/>
                <w:szCs w:val="18"/>
                <w:highlight w:val="yellow"/>
                <w:cs/>
                <w:lang w:val="en-US" w:bidi="bn-BD"/>
              </w:rPr>
              <w:t>৮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৩১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০১</w:t>
            </w:r>
          </w:p>
          <w:p w:rsidR="00BD36BA" w:rsidRPr="008243C8" w:rsidRDefault="00BD36BA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২৮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/</w:t>
            </w: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০২</w:t>
            </w:r>
          </w:p>
          <w:p w:rsidR="00BD36BA" w:rsidRPr="008243C8" w:rsidRDefault="00BD36BA" w:rsidP="0023722B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val="en-US"/>
              </w:rPr>
            </w:pPr>
            <w:r w:rsidRPr="00BD36BA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২০১</w:t>
            </w:r>
            <w:r w:rsidR="008243C8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৯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D36BA" w:rsidRPr="00BD36BA" w:rsidRDefault="00BD36BA" w:rsidP="0023722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৩১</w:t>
            </w:r>
            <w:r w:rsidRPr="00BD36BA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BD36B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০৩২০১</w:t>
            </w:r>
            <w:r w:rsidR="008243C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7A3385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--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D36BA" w:rsidRPr="00E22942" w:rsidTr="0023722B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BD36BA" w:rsidRPr="004C5811" w:rsidRDefault="00BD36BA" w:rsidP="004C5811">
            <w:pPr>
              <w:autoSpaceDE w:val="0"/>
              <w:autoSpaceDN w:val="0"/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BD36BA" w:rsidRPr="00E22942" w:rsidRDefault="00BD36BA" w:rsidP="0023722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D36BA" w:rsidRPr="00E22942" w:rsidTr="00BD36BA">
        <w:trPr>
          <w:trHeight w:val="67"/>
          <w:jc w:val="center"/>
        </w:trPr>
        <w:tc>
          <w:tcPr>
            <w:tcW w:w="1800" w:type="dxa"/>
            <w:tcBorders>
              <w:right w:val="single" w:sz="4" w:space="0" w:color="auto"/>
            </w:tcBorders>
          </w:tcPr>
          <w:p w:rsidR="00BD36BA" w:rsidRPr="00E22942" w:rsidRDefault="00BD36BA" w:rsidP="009B1A7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0"/>
                <w:szCs w:val="20"/>
                <w:lang w:val="en-US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আর্থিক ব্যবস্থাপনার উন্নয়ন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BD36BA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অডিট নিষ্পত্তি কার্যক্রমের উন্নয়ন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BD36BA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বছরে নিষ্পত্তিকৃত অডিট আপত্তিরশতকরা হার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BD36BA" w:rsidRPr="004C5811" w:rsidRDefault="00BD36BA" w:rsidP="004C5811">
            <w:pPr>
              <w:ind w:right="18"/>
              <w:jc w:val="center"/>
              <w:rPr>
                <w:rFonts w:ascii="NikoshBAN" w:eastAsia="Times New Roman" w:hAnsi="NikoshBAN" w:cs="NikoshBAN"/>
                <w:sz w:val="20"/>
                <w:szCs w:val="20"/>
                <w:highlight w:val="yellow"/>
              </w:rPr>
            </w:pPr>
            <w:r w:rsidRPr="004C5811">
              <w:rPr>
                <w:rFonts w:ascii="NikoshBAN" w:eastAsia="Nikosh" w:hAnsi="NikoshBAN" w:cs="NikoshBAN"/>
                <w:sz w:val="20"/>
                <w:szCs w:val="20"/>
                <w:highlight w:val="yellow"/>
                <w:cs/>
                <w:lang w:bidi="bn-BD"/>
              </w:rPr>
              <w:t>৫০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22942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36BA" w:rsidRPr="00E22942" w:rsidRDefault="00BD36BA" w:rsidP="002372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D36BA" w:rsidRPr="00E22942" w:rsidTr="0023722B">
        <w:trPr>
          <w:trHeight w:val="67"/>
          <w:jc w:val="center"/>
        </w:trPr>
        <w:tc>
          <w:tcPr>
            <w:tcW w:w="14247" w:type="dxa"/>
            <w:gridSpan w:val="15"/>
            <w:tcBorders>
              <w:right w:val="single" w:sz="4" w:space="0" w:color="auto"/>
            </w:tcBorders>
          </w:tcPr>
          <w:p w:rsidR="00BD36BA" w:rsidRPr="004C5811" w:rsidRDefault="00BD36BA" w:rsidP="004C5811">
            <w:pPr>
              <w:tabs>
                <w:tab w:val="center" w:pos="4320"/>
                <w:tab w:val="right" w:pos="8640"/>
              </w:tabs>
              <w:ind w:right="18"/>
              <w:jc w:val="right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cs/>
                <w:lang w:bidi="bn-IN"/>
              </w:rPr>
              <w:t>মোটঅর্জন</w:t>
            </w:r>
            <w:r w:rsidRPr="004C5811">
              <w:rPr>
                <w:rFonts w:ascii="NikoshBAN" w:hAnsi="NikoshBAN" w:cs="NikoshBAN"/>
                <w:sz w:val="20"/>
                <w:szCs w:val="20"/>
                <w:highlight w:val="yellow"/>
                <w:lang w:val="en-US"/>
              </w:rPr>
              <w:t xml:space="preserve"> (composite score) =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BD36BA" w:rsidRPr="00E22942" w:rsidRDefault="00BD36BA" w:rsidP="0023722B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:rsidR="00577E32" w:rsidRDefault="00577E32" w:rsidP="008243C8">
      <w:pPr>
        <w:spacing w:after="0" w:line="240" w:lineRule="auto"/>
        <w:rPr>
          <w:rFonts w:ascii="NikoshBAN" w:hAnsi="NikoshBAN" w:cs="NikoshBAN"/>
          <w:sz w:val="20"/>
          <w:szCs w:val="20"/>
          <w:lang w:val="en-US"/>
        </w:rPr>
      </w:pPr>
    </w:p>
    <w:p w:rsidR="005D2C08" w:rsidRDefault="005D2C08" w:rsidP="008243C8">
      <w:pPr>
        <w:spacing w:after="0" w:line="240" w:lineRule="auto"/>
        <w:rPr>
          <w:rFonts w:ascii="NikoshBAN" w:hAnsi="NikoshBAN" w:cs="NikoshBAN"/>
          <w:sz w:val="20"/>
          <w:szCs w:val="20"/>
          <w:lang w:val="en-US"/>
        </w:rPr>
      </w:pPr>
    </w:p>
    <w:p w:rsidR="00552411" w:rsidRDefault="00552411" w:rsidP="008243C8">
      <w:pPr>
        <w:spacing w:after="0" w:line="240" w:lineRule="auto"/>
        <w:rPr>
          <w:rFonts w:ascii="NikoshBAN" w:hAnsi="NikoshBAN" w:cs="NikoshBAN"/>
          <w:sz w:val="20"/>
          <w:szCs w:val="20"/>
          <w:lang w:val="en-US"/>
        </w:rPr>
      </w:pPr>
    </w:p>
    <w:p w:rsidR="00552411" w:rsidRDefault="00552411" w:rsidP="008243C8">
      <w:pPr>
        <w:spacing w:after="0" w:line="240" w:lineRule="auto"/>
        <w:rPr>
          <w:rFonts w:ascii="NikoshBAN" w:hAnsi="NikoshBAN" w:cs="NikoshBAN"/>
          <w:sz w:val="20"/>
          <w:szCs w:val="20"/>
          <w:lang w:val="en-US"/>
        </w:rPr>
      </w:pPr>
    </w:p>
    <w:p w:rsidR="00552411" w:rsidRPr="00AF30BA" w:rsidRDefault="00552411" w:rsidP="008243C8">
      <w:pPr>
        <w:spacing w:after="0" w:line="240" w:lineRule="auto"/>
        <w:rPr>
          <w:rFonts w:ascii="NikoshBAN" w:hAnsi="NikoshBAN" w:cs="NikoshBAN"/>
          <w:sz w:val="6"/>
          <w:szCs w:val="20"/>
          <w:lang w:val="en-US"/>
        </w:rPr>
      </w:pPr>
    </w:p>
    <w:p w:rsidR="008831B4" w:rsidRDefault="008831B4" w:rsidP="008243C8">
      <w:pPr>
        <w:spacing w:after="0" w:line="240" w:lineRule="auto"/>
        <w:rPr>
          <w:rFonts w:ascii="NikoshBAN" w:hAnsi="NikoshBAN" w:cs="NikoshBAN"/>
          <w:sz w:val="20"/>
          <w:szCs w:val="20"/>
          <w:lang w:val="en-US"/>
        </w:rPr>
      </w:pPr>
    </w:p>
    <w:p w:rsidR="008831B4" w:rsidRDefault="008831B4" w:rsidP="008831B4">
      <w:pPr>
        <w:spacing w:after="0" w:line="240" w:lineRule="auto"/>
        <w:jc w:val="center"/>
      </w:pP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cs/>
          <w:lang w:bidi="bn-BD"/>
        </w:rPr>
        <w:t>(মোঃ ওয়াহিদুজজামান)</w:t>
      </w:r>
    </w:p>
    <w:p w:rsidR="008831B4" w:rsidRDefault="008831B4" w:rsidP="008831B4">
      <w:pPr>
        <w:spacing w:after="0" w:line="240" w:lineRule="auto"/>
        <w:jc w:val="center"/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জেলা প্রশাসক</w:t>
      </w:r>
    </w:p>
    <w:p w:rsidR="008831B4" w:rsidRDefault="008831B4" w:rsidP="008831B4">
      <w:pPr>
        <w:spacing w:after="0" w:line="240" w:lineRule="auto"/>
        <w:jc w:val="center"/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ফেনী</w:t>
      </w:r>
    </w:p>
    <w:p w:rsidR="008831B4" w:rsidRDefault="008831B4" w:rsidP="008831B4">
      <w:pPr>
        <w:spacing w:after="0" w:line="240" w:lineRule="auto"/>
        <w:jc w:val="center"/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lang w:val="en-US" w:bidi="bn-BD"/>
        </w:rPr>
        <w:tab/>
      </w:r>
      <w:r>
        <w:rPr>
          <w:rFonts w:ascii="Nikosh" w:eastAsia="Nikosh" w:hAnsi="Nikosh" w:cs="Nikosh"/>
          <w:cs/>
          <w:lang w:bidi="bn-BD"/>
        </w:rPr>
        <w:t>দুরালাপনী-০৩৩১-৭৪০০০</w:t>
      </w:r>
    </w:p>
    <w:p w:rsidR="008831B4" w:rsidRDefault="00AF30BA" w:rsidP="008831B4">
      <w:pPr>
        <w:spacing w:after="0" w:line="240" w:lineRule="auto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="00DE2915">
        <w:rPr>
          <w:rFonts w:ascii="Nikosh" w:eastAsia="Nikosh" w:hAnsi="Nikosh" w:cs="Nikosh"/>
          <w:lang w:val="en-US" w:bidi="bn-BD"/>
        </w:rPr>
        <w:t xml:space="preserve">                                                                                                                                                                  </w:t>
      </w:r>
      <w:r w:rsidR="008831B4">
        <w:rPr>
          <w:rFonts w:ascii="Nikosh" w:eastAsia="Nikosh" w:hAnsi="Nikosh" w:cs="Nikosh"/>
          <w:cs/>
          <w:lang w:bidi="bn-BD"/>
        </w:rPr>
        <w:t>ই-মেইল-</w:t>
      </w:r>
      <w:hyperlink r:id="rId8" w:history="1">
        <w:r w:rsidR="008831B4">
          <w:rPr>
            <w:rStyle w:val="Hyperlink"/>
          </w:rPr>
          <w:t>dcfeni</w:t>
        </w:r>
      </w:hyperlink>
      <w:r w:rsidR="008831B4">
        <w:t>@mopa.gov.bd</w:t>
      </w:r>
    </w:p>
    <w:p w:rsidR="00552411" w:rsidRPr="00552411" w:rsidRDefault="00552411" w:rsidP="0023722B">
      <w:pPr>
        <w:spacing w:after="0" w:line="240" w:lineRule="auto"/>
        <w:jc w:val="center"/>
        <w:rPr>
          <w:rFonts w:ascii="NikoshBAN" w:hAnsi="NikoshBAN" w:cs="NikoshBAN"/>
          <w:sz w:val="20"/>
          <w:szCs w:val="20"/>
          <w:lang w:val="en-US"/>
        </w:rPr>
      </w:pPr>
    </w:p>
    <w:sectPr w:rsidR="00552411" w:rsidRPr="00552411" w:rsidSect="004C5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635" w:right="1440" w:bottom="720" w:left="1440" w:header="706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68" w:rsidRDefault="00980068" w:rsidP="00D222CE">
      <w:pPr>
        <w:spacing w:after="0" w:line="240" w:lineRule="auto"/>
      </w:pPr>
      <w:r>
        <w:separator/>
      </w:r>
    </w:p>
  </w:endnote>
  <w:endnote w:type="continuationSeparator" w:id="1">
    <w:p w:rsidR="00980068" w:rsidRDefault="00980068" w:rsidP="00D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8F" w:rsidRDefault="00F66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2641"/>
      <w:docPartObj>
        <w:docPartGallery w:val="Page Numbers (Bottom of Page)"/>
        <w:docPartUnique/>
      </w:docPartObj>
    </w:sdtPr>
    <w:sdtContent>
      <w:p w:rsidR="00F473CF" w:rsidRDefault="00486775" w:rsidP="004C5811">
        <w:pPr>
          <w:pStyle w:val="Footer"/>
          <w:jc w:val="right"/>
        </w:pPr>
        <w:r>
          <w:rPr>
            <w:noProof/>
          </w:rPr>
          <w:fldChar w:fldCharType="begin"/>
        </w:r>
        <w:r w:rsidR="00F473C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3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3CF" w:rsidRDefault="00F47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8F" w:rsidRDefault="00F66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68" w:rsidRDefault="00980068" w:rsidP="00D222CE">
      <w:pPr>
        <w:spacing w:after="0" w:line="240" w:lineRule="auto"/>
      </w:pPr>
      <w:r>
        <w:separator/>
      </w:r>
    </w:p>
  </w:footnote>
  <w:footnote w:type="continuationSeparator" w:id="1">
    <w:p w:rsidR="00980068" w:rsidRDefault="00980068" w:rsidP="00D2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8F" w:rsidRDefault="00F66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CF" w:rsidRPr="00B062D2" w:rsidRDefault="00F473CF" w:rsidP="00B062D2">
    <w:pPr>
      <w:ind w:right="47" w:firstLine="720"/>
      <w:jc w:val="both"/>
      <w:rPr>
        <w:rFonts w:ascii="Nikosh" w:hAnsi="Nikosh" w:cs="Nikosh"/>
        <w:sz w:val="24"/>
        <w:szCs w:val="24"/>
        <w:lang w:bidi="bn-IN"/>
      </w:rPr>
    </w:pP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২০১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>৮</w:t>
    </w:r>
    <w:r w:rsidRPr="00D222CE">
      <w:rPr>
        <w:rFonts w:ascii="Nikosh" w:hAnsi="Nikosh" w:cs="Nikosh"/>
        <w:b/>
        <w:sz w:val="24"/>
        <w:szCs w:val="24"/>
        <w:u w:val="single"/>
        <w:lang w:bidi="bn-IN"/>
      </w:rPr>
      <w:t>-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১৯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অর্থবছরের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বার্ষিক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কর্মস্পাদন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চুক্তির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>ত্রৈমাসিক</w:t>
    </w:r>
    <w:r w:rsidR="00005510">
      <w:rPr>
        <w:rFonts w:ascii="Nikosh" w:hAnsi="Nikosh" w:cs="Nikosh"/>
        <w:b/>
        <w:sz w:val="24"/>
        <w:szCs w:val="24"/>
        <w:u w:val="single"/>
        <w:lang w:val="en-US" w:bidi="bn-IN"/>
      </w:rPr>
      <w:t xml:space="preserve">  (জানুয়ারি-মার্চ</w:t>
    </w:r>
    <w:r w:rsidRPr="00D222CE">
      <w:rPr>
        <w:rFonts w:ascii="Nikosh" w:hAnsi="Nikosh" w:cs="Nikosh"/>
        <w:b/>
        <w:sz w:val="24"/>
        <w:szCs w:val="24"/>
        <w:u w:val="single"/>
        <w:lang w:val="en-US" w:bidi="bn-IN"/>
      </w:rPr>
      <w:t>/</w:t>
    </w:r>
    <w:r w:rsidR="00005510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>২০১</w:t>
    </w:r>
    <w:r w:rsidR="00005510">
      <w:rPr>
        <w:rFonts w:ascii="Nikosh" w:hAnsi="Nikosh" w:cs="Nikosh"/>
        <w:b/>
        <w:bCs/>
        <w:sz w:val="24"/>
        <w:szCs w:val="24"/>
        <w:u w:val="single"/>
        <w:lang w:val="en-US" w:bidi="bn-IN"/>
      </w:rPr>
      <w:t>৯</w:t>
    </w:r>
    <w:bookmarkStart w:id="0" w:name="_GoBack"/>
    <w:bookmarkEnd w:id="0"/>
    <w:r w:rsidRPr="00D222CE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>খ্রিঃ</w:t>
    </w:r>
    <w:r w:rsidRPr="00D222CE">
      <w:rPr>
        <w:rFonts w:ascii="Nikosh" w:hAnsi="Nikosh" w:cs="Nikosh"/>
        <w:b/>
        <w:sz w:val="24"/>
        <w:szCs w:val="24"/>
        <w:u w:val="single"/>
        <w:lang w:val="en-US" w:bidi="bn-IN"/>
      </w:rPr>
      <w:t xml:space="preserve">)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>অগ্রগতি</w:t>
    </w:r>
    <w:r w:rsidR="001E39DD">
      <w:rPr>
        <w:rFonts w:ascii="Nikosh" w:hAnsi="Nikosh" w:cs="Nikosh"/>
        <w:b/>
        <w:bCs/>
        <w:sz w:val="24"/>
        <w:szCs w:val="24"/>
        <w:u w:val="single"/>
        <w:cs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প্রতিবেদন</w:t>
    </w:r>
    <w:r w:rsidR="001E39DD">
      <w:rPr>
        <w:rFonts w:ascii="Nikosh" w:hAnsi="Nikosh" w:cs="Nikosh"/>
        <w:b/>
        <w:bCs/>
        <w:sz w:val="24"/>
        <w:szCs w:val="24"/>
        <w:u w:val="single"/>
        <w:lang w:val="en-US" w:bidi="bn-IN"/>
      </w:rPr>
      <w:t xml:space="preserve"> </w:t>
    </w:r>
    <w:r w:rsidRPr="00D222CE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ছক</w:t>
    </w:r>
  </w:p>
  <w:tbl>
    <w:tblPr>
      <w:tblStyle w:val="TableGrid"/>
      <w:tblW w:w="15627" w:type="dxa"/>
      <w:jc w:val="center"/>
      <w:tblLayout w:type="fixed"/>
      <w:tblLook w:val="04A0"/>
    </w:tblPr>
    <w:tblGrid>
      <w:gridCol w:w="1831"/>
      <w:gridCol w:w="2160"/>
      <w:gridCol w:w="1710"/>
      <w:gridCol w:w="810"/>
      <w:gridCol w:w="1556"/>
      <w:gridCol w:w="810"/>
      <w:gridCol w:w="630"/>
      <w:gridCol w:w="630"/>
      <w:gridCol w:w="630"/>
      <w:gridCol w:w="990"/>
      <w:gridCol w:w="1440"/>
      <w:gridCol w:w="990"/>
      <w:gridCol w:w="1440"/>
    </w:tblGrid>
    <w:tr w:rsidR="00F473CF" w:rsidRPr="000473F7" w:rsidTr="00F6628F">
      <w:trPr>
        <w:trHeight w:val="275"/>
        <w:jc w:val="center"/>
      </w:trPr>
      <w:tc>
        <w:tcPr>
          <w:tcW w:w="1831" w:type="dxa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val="en-US"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val="en-US"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val="en-US" w:bidi="bn-IN"/>
            </w:rPr>
            <w:t>১</w:t>
          </w:r>
        </w:p>
      </w:tc>
      <w:tc>
        <w:tcPr>
          <w:tcW w:w="2160" w:type="dxa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২</w:t>
          </w:r>
        </w:p>
      </w:tc>
      <w:tc>
        <w:tcPr>
          <w:tcW w:w="2520" w:type="dxa"/>
          <w:gridSpan w:val="2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৩</w:t>
          </w:r>
        </w:p>
      </w:tc>
      <w:tc>
        <w:tcPr>
          <w:tcW w:w="1556" w:type="dxa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৪</w:t>
          </w:r>
        </w:p>
      </w:tc>
      <w:tc>
        <w:tcPr>
          <w:tcW w:w="3690" w:type="dxa"/>
          <w:gridSpan w:val="5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৫</w:t>
          </w:r>
        </w:p>
      </w:tc>
      <w:tc>
        <w:tcPr>
          <w:tcW w:w="3870" w:type="dxa"/>
          <w:gridSpan w:val="3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কলাম</w:t>
          </w:r>
          <w:r w:rsidRPr="000473F7">
            <w:rPr>
              <w:rFonts w:ascii="Nikosh" w:hAnsi="Nikosh" w:cs="Nikosh"/>
              <w:sz w:val="20"/>
              <w:szCs w:val="20"/>
              <w:lang w:bidi="bn-IN"/>
            </w:rPr>
            <w:t>-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৬</w:t>
          </w:r>
        </w:p>
      </w:tc>
    </w:tr>
    <w:tr w:rsidR="00F473CF" w:rsidRPr="000473F7" w:rsidTr="00D222CE">
      <w:trPr>
        <w:jc w:val="center"/>
      </w:trPr>
      <w:tc>
        <w:tcPr>
          <w:tcW w:w="1831" w:type="dxa"/>
          <w:vMerge w:val="restart"/>
          <w:vAlign w:val="center"/>
        </w:tcPr>
        <w:p w:rsidR="00F473CF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bCs/>
              <w:sz w:val="20"/>
              <w:szCs w:val="20"/>
              <w:lang w:val="en-US"/>
            </w:rPr>
          </w:pPr>
          <w:r>
            <w:rPr>
              <w:rFonts w:ascii="Nikosh" w:hAnsi="Nikosh" w:cs="Nikosh"/>
              <w:bCs/>
              <w:sz w:val="20"/>
              <w:szCs w:val="20"/>
              <w:cs/>
              <w:lang w:val="en-US" w:bidi="bn-IN"/>
            </w:rPr>
            <w:t>কৌশলগতউদ্দেশ্য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  <w:r w:rsidRPr="000473F7">
            <w:rPr>
              <w:rFonts w:ascii="Nikosh" w:hAnsi="Nikosh" w:cs="Nikosh"/>
              <w:bCs/>
              <w:sz w:val="20"/>
              <w:szCs w:val="20"/>
              <w:lang w:val="en-US"/>
            </w:rPr>
            <w:t>(</w:t>
          </w:r>
          <w:r>
            <w:rPr>
              <w:rFonts w:ascii="Nikosh" w:hAnsi="Nikosh" w:cs="Nikosh"/>
              <w:bCs/>
              <w:sz w:val="20"/>
              <w:szCs w:val="20"/>
              <w:lang w:val="en-US"/>
            </w:rPr>
            <w:t>Strategic) O</w:t>
          </w:r>
          <w:r w:rsidRPr="000473F7">
            <w:rPr>
              <w:rFonts w:ascii="Nikosh" w:hAnsi="Nikosh" w:cs="Nikosh"/>
              <w:bCs/>
              <w:sz w:val="20"/>
              <w:szCs w:val="20"/>
              <w:lang w:val="en-US"/>
            </w:rPr>
            <w:t>bjectives</w:t>
          </w:r>
        </w:p>
      </w:tc>
      <w:tc>
        <w:tcPr>
          <w:tcW w:w="2160" w:type="dxa"/>
          <w:vMerge w:val="restart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কার্যক্রম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</w:rPr>
            <w:t>(Activities)</w:t>
          </w:r>
        </w:p>
      </w:tc>
      <w:tc>
        <w:tcPr>
          <w:tcW w:w="1710" w:type="dxa"/>
          <w:vMerge w:val="restart"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কর্মসম্পাদন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সূচক</w:t>
          </w:r>
        </w:p>
        <w:p w:rsidR="00F473CF" w:rsidRPr="000473F7" w:rsidRDefault="00F473CF" w:rsidP="00D222CE">
          <w:pPr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</w:rPr>
            <w:t>(Performance)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</w:rPr>
            <w:t>(Indicators)</w:t>
          </w:r>
        </w:p>
      </w:tc>
      <w:tc>
        <w:tcPr>
          <w:tcW w:w="810" w:type="dxa"/>
          <w:vMerge w:val="restart"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একক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</w:rPr>
            <w:t>(Unit)</w:t>
          </w:r>
        </w:p>
      </w:tc>
      <w:tc>
        <w:tcPr>
          <w:tcW w:w="1556" w:type="dxa"/>
          <w:vMerge w:val="restart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কর্মসম্পাদন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সূচকের মান</w:t>
          </w:r>
        </w:p>
        <w:p w:rsidR="00F473CF" w:rsidRPr="00D222CE" w:rsidRDefault="00F473CF" w:rsidP="00D222CE">
          <w:pPr>
            <w:jc w:val="center"/>
            <w:rPr>
              <w:rFonts w:ascii="Nikosh" w:hAnsi="Nikosh" w:cs="Nikosh"/>
              <w:sz w:val="18"/>
              <w:szCs w:val="18"/>
            </w:rPr>
          </w:pPr>
          <w:r w:rsidRPr="00D222CE">
            <w:rPr>
              <w:rFonts w:ascii="Nikosh" w:hAnsi="Nikosh" w:cs="Nikosh"/>
              <w:sz w:val="18"/>
              <w:szCs w:val="18"/>
            </w:rPr>
            <w:t>(Weight of Performance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D222CE">
            <w:rPr>
              <w:rFonts w:ascii="Nikosh" w:hAnsi="Nikosh" w:cs="Nikosh"/>
              <w:sz w:val="18"/>
              <w:szCs w:val="18"/>
            </w:rPr>
            <w:t>Indicators)</w:t>
          </w:r>
        </w:p>
      </w:tc>
      <w:tc>
        <w:tcPr>
          <w:tcW w:w="3690" w:type="dxa"/>
          <w:gridSpan w:val="5"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লক্ষ্যমাত্রা</w:t>
          </w:r>
          <w:r w:rsidRPr="000473F7">
            <w:rPr>
              <w:rFonts w:ascii="Nikosh" w:hAnsi="Nikosh" w:cs="Nikosh"/>
              <w:sz w:val="20"/>
              <w:szCs w:val="20"/>
              <w:rtl/>
              <w:cs/>
            </w:rPr>
            <w:t>/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নির্ণায়ক ২০১</w:t>
          </w:r>
          <w:r w:rsidRPr="000473F7">
            <w:rPr>
              <w:rFonts w:ascii="Nikosh" w:hAnsi="Nikosh" w:cs="Nikosh"/>
              <w:sz w:val="20"/>
              <w:szCs w:val="20"/>
              <w:cs/>
              <w:lang w:val="en-US" w:bidi="bn-IN"/>
            </w:rPr>
            <w:t>৮</w:t>
          </w:r>
          <w:r w:rsidR="00F6628F">
            <w:rPr>
              <w:rFonts w:ascii="Nikosh" w:hAnsi="Nikosh" w:cs="Nikosh"/>
              <w:sz w:val="20"/>
              <w:szCs w:val="20"/>
              <w:lang w:val="en-US" w:bidi="bn-IN"/>
            </w:rPr>
            <w:t>-</w:t>
          </w:r>
          <w:r w:rsidR="00F6628F">
            <w:rPr>
              <w:rFonts w:ascii="Nikosh" w:hAnsi="Nikosh" w:cs="Nikosh"/>
              <w:sz w:val="20"/>
              <w:szCs w:val="20"/>
              <w:cs/>
              <w:lang w:val="en-US" w:bidi="bn-IN"/>
            </w:rPr>
            <w:t>১৯</w:t>
          </w:r>
        </w:p>
        <w:p w:rsidR="00F473CF" w:rsidRPr="00D222CE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18"/>
              <w:szCs w:val="18"/>
              <w:lang w:val="en-US" w:bidi="bn-IN"/>
            </w:rPr>
          </w:pPr>
          <w:r w:rsidRPr="00D222CE">
            <w:rPr>
              <w:rFonts w:ascii="Nikosh" w:hAnsi="Nikosh" w:cs="Nikosh"/>
              <w:sz w:val="18"/>
              <w:szCs w:val="18"/>
            </w:rPr>
            <w:t>(Target/Criteria Value for FY 2018-19)</w:t>
          </w:r>
        </w:p>
      </w:tc>
      <w:tc>
        <w:tcPr>
          <w:tcW w:w="1440" w:type="dxa"/>
          <w:vMerge w:val="restart"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অর্জন</w:t>
          </w:r>
        </w:p>
        <w:p w:rsidR="00F473CF" w:rsidRPr="00D222CE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18"/>
              <w:szCs w:val="18"/>
              <w:lang w:val="en-US" w:bidi="bn-IN"/>
            </w:rPr>
          </w:pPr>
          <w:r w:rsidRPr="00D222CE">
            <w:rPr>
              <w:rFonts w:ascii="Nikosh" w:hAnsi="Nikosh" w:cs="Nikosh"/>
              <w:sz w:val="18"/>
              <w:szCs w:val="18"/>
              <w:lang w:val="en-US"/>
            </w:rPr>
            <w:t>(Achivement)</w:t>
          </w:r>
        </w:p>
      </w:tc>
      <w:tc>
        <w:tcPr>
          <w:tcW w:w="99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খসড়াস্কোর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  <w:r>
            <w:rPr>
              <w:rFonts w:ascii="Nikosh" w:hAnsi="Nikosh" w:cs="Nikosh"/>
              <w:sz w:val="20"/>
              <w:szCs w:val="20"/>
              <w:lang w:val="en-US" w:bidi="bn-IN"/>
            </w:rPr>
            <w:t>(Raw S</w:t>
          </w:r>
          <w:r w:rsidRPr="000473F7">
            <w:rPr>
              <w:rFonts w:ascii="Nikosh" w:hAnsi="Nikosh" w:cs="Nikosh"/>
              <w:sz w:val="20"/>
              <w:szCs w:val="20"/>
              <w:lang w:val="en-US" w:bidi="bn-IN"/>
            </w:rPr>
            <w:t>core</w:t>
          </w:r>
          <w:r>
            <w:rPr>
              <w:rFonts w:ascii="Nikosh" w:hAnsi="Nikosh" w:cs="Nikosh"/>
              <w:sz w:val="20"/>
              <w:szCs w:val="20"/>
              <w:lang w:val="en-US" w:bidi="bn-IN"/>
            </w:rPr>
            <w:t>)</w:t>
          </w:r>
        </w:p>
      </w:tc>
      <w:tc>
        <w:tcPr>
          <w:tcW w:w="1440" w:type="dxa"/>
          <w:vMerge w:val="restart"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ওয়েটেডখসড়াস্কোর</w:t>
          </w:r>
        </w:p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  <w:r>
            <w:rPr>
              <w:rFonts w:ascii="Nikosh" w:hAnsi="Nikosh" w:cs="Nikosh"/>
              <w:sz w:val="20"/>
              <w:szCs w:val="20"/>
            </w:rPr>
            <w:t>(</w:t>
          </w:r>
          <w:r w:rsidRPr="000473F7">
            <w:rPr>
              <w:rFonts w:ascii="Nikosh" w:hAnsi="Nikosh" w:cs="Nikosh"/>
              <w:sz w:val="20"/>
              <w:szCs w:val="20"/>
            </w:rPr>
            <w:t>Weight</w:t>
          </w:r>
          <w:r w:rsidRPr="000473F7">
            <w:rPr>
              <w:rFonts w:ascii="Nikosh" w:hAnsi="Nikosh" w:cs="Nikosh"/>
              <w:sz w:val="20"/>
              <w:szCs w:val="20"/>
              <w:lang w:val="en-US" w:bidi="bn-IN"/>
            </w:rPr>
            <w:t xml:space="preserve">ed </w:t>
          </w:r>
          <w:r>
            <w:rPr>
              <w:rFonts w:ascii="Nikosh" w:hAnsi="Nikosh" w:cs="Nikosh"/>
              <w:sz w:val="20"/>
              <w:szCs w:val="20"/>
              <w:lang w:val="en-US" w:bidi="bn-IN"/>
            </w:rPr>
            <w:t>Raw S</w:t>
          </w:r>
          <w:r w:rsidRPr="000473F7">
            <w:rPr>
              <w:rFonts w:ascii="Nikosh" w:hAnsi="Nikosh" w:cs="Nikosh"/>
              <w:sz w:val="20"/>
              <w:szCs w:val="20"/>
              <w:lang w:val="en-US" w:bidi="bn-IN"/>
            </w:rPr>
            <w:t>core</w:t>
          </w:r>
          <w:r>
            <w:rPr>
              <w:rFonts w:ascii="Nikosh" w:hAnsi="Nikosh" w:cs="Nikosh"/>
              <w:sz w:val="20"/>
              <w:szCs w:val="20"/>
              <w:lang w:val="en-US" w:bidi="bn-IN"/>
            </w:rPr>
            <w:t>)</w:t>
          </w:r>
        </w:p>
      </w:tc>
    </w:tr>
    <w:tr w:rsidR="00F473CF" w:rsidRPr="000473F7" w:rsidTr="00D222CE">
      <w:trPr>
        <w:jc w:val="center"/>
      </w:trPr>
      <w:tc>
        <w:tcPr>
          <w:tcW w:w="1831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</w:p>
      </w:tc>
      <w:tc>
        <w:tcPr>
          <w:tcW w:w="2160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</w:p>
      </w:tc>
      <w:tc>
        <w:tcPr>
          <w:tcW w:w="1710" w:type="dxa"/>
          <w:vMerge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810" w:type="dxa"/>
          <w:vMerge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1556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810" w:type="dxa"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অসাধারণ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অতি উত্তম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উত্তম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চলতি মান</w:t>
          </w:r>
        </w:p>
      </w:tc>
      <w:tc>
        <w:tcPr>
          <w:tcW w:w="990" w:type="dxa"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</w:rPr>
          </w:pPr>
          <w:r>
            <w:rPr>
              <w:rFonts w:ascii="Nikosh" w:hAnsi="Nikosh" w:cs="Nikosh"/>
              <w:sz w:val="20"/>
              <w:szCs w:val="20"/>
              <w:cs/>
              <w:lang w:bidi="bn-IN"/>
            </w:rPr>
            <w:t>চলতি মানের</w:t>
          </w: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নিম্নে</w:t>
          </w:r>
        </w:p>
      </w:tc>
      <w:tc>
        <w:tcPr>
          <w:tcW w:w="1440" w:type="dxa"/>
          <w:vMerge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99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</w:tr>
    <w:tr w:rsidR="00F473CF" w:rsidRPr="000473F7" w:rsidTr="00D222CE">
      <w:trPr>
        <w:jc w:val="center"/>
      </w:trPr>
      <w:tc>
        <w:tcPr>
          <w:tcW w:w="1831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bCs/>
              <w:sz w:val="20"/>
              <w:szCs w:val="20"/>
              <w:lang w:val="en-US"/>
            </w:rPr>
          </w:pPr>
        </w:p>
      </w:tc>
      <w:tc>
        <w:tcPr>
          <w:tcW w:w="2160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val="en-US" w:bidi="bn-IN"/>
            </w:rPr>
          </w:pPr>
        </w:p>
      </w:tc>
      <w:tc>
        <w:tcPr>
          <w:tcW w:w="1710" w:type="dxa"/>
          <w:vMerge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810" w:type="dxa"/>
          <w:vMerge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1556" w:type="dxa"/>
          <w:vMerge/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810" w:type="dxa"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১০০</w:t>
          </w:r>
          <w:r w:rsidRPr="000473F7">
            <w:rPr>
              <w:rFonts w:ascii="Nikosh" w:hAnsi="Nikosh" w:cs="Nikosh"/>
              <w:sz w:val="20"/>
              <w:szCs w:val="20"/>
            </w:rPr>
            <w:t>%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৯০</w:t>
          </w:r>
          <w:r w:rsidRPr="000473F7">
            <w:rPr>
              <w:rFonts w:ascii="Nikosh" w:hAnsi="Nikosh" w:cs="Nikosh"/>
              <w:sz w:val="20"/>
              <w:szCs w:val="20"/>
            </w:rPr>
            <w:t>%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৮০</w:t>
          </w:r>
          <w:r w:rsidRPr="000473F7">
            <w:rPr>
              <w:rFonts w:ascii="Nikosh" w:hAnsi="Nikosh" w:cs="Nikosh"/>
              <w:sz w:val="20"/>
              <w:szCs w:val="20"/>
            </w:rPr>
            <w:t>%</w:t>
          </w:r>
        </w:p>
      </w:tc>
      <w:tc>
        <w:tcPr>
          <w:tcW w:w="6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৭০</w:t>
          </w:r>
          <w:r w:rsidRPr="000473F7">
            <w:rPr>
              <w:rFonts w:ascii="Nikosh" w:hAnsi="Nikosh" w:cs="Nikosh"/>
              <w:sz w:val="20"/>
              <w:szCs w:val="20"/>
            </w:rPr>
            <w:t>%</w:t>
          </w:r>
        </w:p>
      </w:tc>
      <w:tc>
        <w:tcPr>
          <w:tcW w:w="990" w:type="dxa"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rtl/>
              <w:cs/>
            </w:rPr>
          </w:pPr>
          <w:r w:rsidRPr="000473F7">
            <w:rPr>
              <w:rFonts w:ascii="Nikosh" w:hAnsi="Nikosh" w:cs="Nikosh"/>
              <w:sz w:val="20"/>
              <w:szCs w:val="20"/>
              <w:cs/>
              <w:lang w:bidi="bn-IN"/>
            </w:rPr>
            <w:t>৬০</w:t>
          </w:r>
          <w:r w:rsidRPr="000473F7">
            <w:rPr>
              <w:rFonts w:ascii="Nikosh" w:hAnsi="Nikosh" w:cs="Nikosh"/>
              <w:sz w:val="20"/>
              <w:szCs w:val="20"/>
            </w:rPr>
            <w:t>%</w:t>
          </w:r>
        </w:p>
      </w:tc>
      <w:tc>
        <w:tcPr>
          <w:tcW w:w="1440" w:type="dxa"/>
          <w:vMerge/>
          <w:tcBorders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99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F473CF" w:rsidRPr="000473F7" w:rsidRDefault="00F473CF" w:rsidP="00D222CE">
          <w:pPr>
            <w:tabs>
              <w:tab w:val="center" w:pos="4320"/>
              <w:tab w:val="right" w:pos="8640"/>
            </w:tabs>
            <w:jc w:val="center"/>
            <w:rPr>
              <w:rFonts w:ascii="Nikosh" w:hAnsi="Nikosh" w:cs="Nikosh"/>
              <w:sz w:val="20"/>
              <w:szCs w:val="20"/>
              <w:lang w:bidi="bn-IN"/>
            </w:rPr>
          </w:pPr>
        </w:p>
      </w:tc>
    </w:tr>
  </w:tbl>
  <w:p w:rsidR="00F473CF" w:rsidRPr="00D222CE" w:rsidRDefault="00F473CF" w:rsidP="00D222C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8F" w:rsidRDefault="00F66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FD8"/>
    <w:multiLevelType w:val="hybridMultilevel"/>
    <w:tmpl w:val="C9E4B78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E5EC7"/>
    <w:multiLevelType w:val="hybridMultilevel"/>
    <w:tmpl w:val="949A7AD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F9"/>
    <w:rsid w:val="00005510"/>
    <w:rsid w:val="00026823"/>
    <w:rsid w:val="00034CBF"/>
    <w:rsid w:val="000473F7"/>
    <w:rsid w:val="00055C04"/>
    <w:rsid w:val="000C1F11"/>
    <w:rsid w:val="00114C1D"/>
    <w:rsid w:val="0014370C"/>
    <w:rsid w:val="001B330C"/>
    <w:rsid w:val="001C23E1"/>
    <w:rsid w:val="001C69CB"/>
    <w:rsid w:val="001C715E"/>
    <w:rsid w:val="001E12F0"/>
    <w:rsid w:val="001E39DD"/>
    <w:rsid w:val="00201454"/>
    <w:rsid w:val="0023722B"/>
    <w:rsid w:val="002A0E4A"/>
    <w:rsid w:val="002B31CD"/>
    <w:rsid w:val="00306F5C"/>
    <w:rsid w:val="00335277"/>
    <w:rsid w:val="00354FEB"/>
    <w:rsid w:val="003A2B4C"/>
    <w:rsid w:val="00407ADD"/>
    <w:rsid w:val="004554A4"/>
    <w:rsid w:val="00470BB3"/>
    <w:rsid w:val="00486775"/>
    <w:rsid w:val="004C5811"/>
    <w:rsid w:val="004D7A66"/>
    <w:rsid w:val="00524AD5"/>
    <w:rsid w:val="00526739"/>
    <w:rsid w:val="00530BEC"/>
    <w:rsid w:val="00552411"/>
    <w:rsid w:val="00577E32"/>
    <w:rsid w:val="005D2C08"/>
    <w:rsid w:val="00643F3A"/>
    <w:rsid w:val="00661DCC"/>
    <w:rsid w:val="006B7261"/>
    <w:rsid w:val="006F74B4"/>
    <w:rsid w:val="00734CF6"/>
    <w:rsid w:val="007826B5"/>
    <w:rsid w:val="007A3385"/>
    <w:rsid w:val="007C1684"/>
    <w:rsid w:val="008029D3"/>
    <w:rsid w:val="0081627A"/>
    <w:rsid w:val="008243C8"/>
    <w:rsid w:val="008804D5"/>
    <w:rsid w:val="008831B4"/>
    <w:rsid w:val="00887D4A"/>
    <w:rsid w:val="008F7281"/>
    <w:rsid w:val="00980068"/>
    <w:rsid w:val="009B1A75"/>
    <w:rsid w:val="009D5852"/>
    <w:rsid w:val="009F53BA"/>
    <w:rsid w:val="00A54150"/>
    <w:rsid w:val="00A723A2"/>
    <w:rsid w:val="00A74C31"/>
    <w:rsid w:val="00A7738F"/>
    <w:rsid w:val="00A95526"/>
    <w:rsid w:val="00AA5697"/>
    <w:rsid w:val="00AF30BA"/>
    <w:rsid w:val="00B062D2"/>
    <w:rsid w:val="00BD36BA"/>
    <w:rsid w:val="00C36AE9"/>
    <w:rsid w:val="00C92C3D"/>
    <w:rsid w:val="00C94646"/>
    <w:rsid w:val="00D046F1"/>
    <w:rsid w:val="00D12124"/>
    <w:rsid w:val="00D222CE"/>
    <w:rsid w:val="00D666A4"/>
    <w:rsid w:val="00D96B41"/>
    <w:rsid w:val="00DC733D"/>
    <w:rsid w:val="00DE2915"/>
    <w:rsid w:val="00E223F9"/>
    <w:rsid w:val="00E22942"/>
    <w:rsid w:val="00E330C8"/>
    <w:rsid w:val="00E42FFF"/>
    <w:rsid w:val="00E758A2"/>
    <w:rsid w:val="00ED4F73"/>
    <w:rsid w:val="00F01C89"/>
    <w:rsid w:val="00F473CF"/>
    <w:rsid w:val="00F6628F"/>
    <w:rsid w:val="00F7198B"/>
    <w:rsid w:val="00F865DC"/>
    <w:rsid w:val="00FB50AB"/>
    <w:rsid w:val="00FE5753"/>
    <w:rsid w:val="00FF22A8"/>
    <w:rsid w:val="00FF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BF"/>
  </w:style>
  <w:style w:type="paragraph" w:styleId="Heading3">
    <w:name w:val="heading 3"/>
    <w:basedOn w:val="Normal"/>
    <w:link w:val="Heading3Char"/>
    <w:qFormat/>
    <w:rsid w:val="00E223F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E223F9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23F9"/>
    <w:rPr>
      <w:rFonts w:ascii="Times New Roman" w:eastAsia="MS Mincho" w:hAnsi="Times New Roman" w:cs="Times New Roman"/>
      <w:b/>
      <w:bCs/>
      <w:sz w:val="27"/>
      <w:szCs w:val="27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E223F9"/>
    <w:rPr>
      <w:rFonts w:ascii="Times New Roman" w:eastAsia="MS Mincho" w:hAnsi="Times New Roman" w:cs="Times New Roman"/>
      <w:b/>
      <w:bCs/>
      <w:i/>
      <w:iCs/>
      <w:sz w:val="26"/>
      <w:szCs w:val="26"/>
      <w:lang w:val="en-US" w:eastAsia="ja-JP"/>
    </w:rPr>
  </w:style>
  <w:style w:type="paragraph" w:styleId="ListParagraph">
    <w:name w:val="List Paragraph"/>
    <w:basedOn w:val="Normal"/>
    <w:qFormat/>
    <w:rsid w:val="00E223F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F9"/>
  </w:style>
  <w:style w:type="paragraph" w:styleId="Footer">
    <w:name w:val="footer"/>
    <w:basedOn w:val="Normal"/>
    <w:link w:val="FooterChar"/>
    <w:uiPriority w:val="99"/>
    <w:unhideWhenUsed/>
    <w:rsid w:val="00E2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F9"/>
  </w:style>
  <w:style w:type="table" w:styleId="TableGrid">
    <w:name w:val="Table Grid"/>
    <w:basedOn w:val="TableNormal"/>
    <w:uiPriority w:val="59"/>
    <w:rsid w:val="00E22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223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3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eni.gov.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6B9-F1F8-4ABC-9C51-55A7DA7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Software Engineer</cp:lastModifiedBy>
  <cp:revision>62</cp:revision>
  <cp:lastPrinted>2019-01-02T04:44:00Z</cp:lastPrinted>
  <dcterms:created xsi:type="dcterms:W3CDTF">2018-10-21T09:59:00Z</dcterms:created>
  <dcterms:modified xsi:type="dcterms:W3CDTF">2019-03-04T07:37:00Z</dcterms:modified>
</cp:coreProperties>
</file>