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D" w:rsidRPr="00843D10" w:rsidRDefault="004413AD" w:rsidP="00E9287E">
      <w:pPr>
        <w:pStyle w:val="Heading3"/>
        <w:spacing w:before="0" w:beforeAutospacing="0" w:after="0" w:afterAutospacing="0"/>
        <w:jc w:val="center"/>
        <w:textAlignment w:val="baseline"/>
        <w:rPr>
          <w:rFonts w:ascii="NikoshBAN" w:hAnsi="NikoshBAN" w:cs="NikoshBAN"/>
          <w:bCs w:val="0"/>
          <w:color w:val="00B050"/>
          <w:sz w:val="40"/>
          <w:szCs w:val="40"/>
        </w:rPr>
      </w:pPr>
      <w:proofErr w:type="spellStart"/>
      <w:r w:rsidRPr="00843D10">
        <w:rPr>
          <w:rFonts w:ascii="NikoshBAN" w:hAnsi="NikoshBAN" w:cs="NikoshBAN"/>
          <w:bCs w:val="0"/>
          <w:color w:val="00B050"/>
          <w:sz w:val="40"/>
          <w:szCs w:val="40"/>
        </w:rPr>
        <w:t>সমাজসেবা</w:t>
      </w:r>
      <w:proofErr w:type="spellEnd"/>
      <w:r w:rsidRPr="00843D10">
        <w:rPr>
          <w:rFonts w:ascii="NikoshBAN" w:hAnsi="NikoshBAN" w:cs="NikoshBAN"/>
          <w:bCs w:val="0"/>
          <w:color w:val="00B050"/>
          <w:sz w:val="40"/>
          <w:szCs w:val="40"/>
        </w:rPr>
        <w:t xml:space="preserve"> </w:t>
      </w:r>
      <w:proofErr w:type="spellStart"/>
      <w:r w:rsidRPr="00843D10">
        <w:rPr>
          <w:rFonts w:ascii="NikoshBAN" w:hAnsi="NikoshBAN" w:cs="NikoshBAN"/>
          <w:bCs w:val="0"/>
          <w:color w:val="00B050"/>
          <w:sz w:val="40"/>
          <w:szCs w:val="40"/>
        </w:rPr>
        <w:t>অধিদফতর</w:t>
      </w:r>
      <w:proofErr w:type="spellEnd"/>
    </w:p>
    <w:p w:rsidR="004413AD" w:rsidRPr="00E9287E" w:rsidRDefault="004413AD" w:rsidP="00E9287E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noProof/>
          <w:color w:val="444444"/>
          <w:sz w:val="20"/>
          <w:szCs w:val="20"/>
        </w:rPr>
        <w:drawing>
          <wp:inline distT="0" distB="0" distL="0" distR="0">
            <wp:extent cx="5694121" cy="2136039"/>
            <wp:effectExtent l="19050" t="0" r="1829" b="0"/>
            <wp:docPr id="1" name="Picture 1" descr="dss_new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_new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95" cy="213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D" w:rsidRPr="00E9287E" w:rsidRDefault="004413AD" w:rsidP="00E9287E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E9287E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অন্যান্য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জাতিগঠনমূলক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প্রতিষ্ঠানগুলোর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মধ্যে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অন্যতম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১৯৫৫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দেশে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সমাজকল্যাণ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শুরু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হলেও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১৯৬১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পরিদফতরের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সৃষ্টি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ষাটের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দশকের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সৃষ্টিকৃত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পরিদফতরটিই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আজ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উন্নীত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হয়েছে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 xml:space="preserve">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প্রথম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ছিল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শহরভিত্তিক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সেবামূলক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সময়ের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প্রেক্ষাপটে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বর্তমানে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দেশব্যাপী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তৃণমূল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পর্যায়ে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বিস্তৃতি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লাভ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সমাজকল্যাণ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মন্ত্রণালয়াধীন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দেশের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দুস্থ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অবহেলিত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পশ্চাৎপদ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দরিদ্র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এতিম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অটিস্টিক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প্রতিবন্ধী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অনগ্রসর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মানুষের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কল্যাণ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উন্নয়নের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ক্ষেত্রে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ব্যাপক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বহুমুখী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কর্মসূচি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নিয়ে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সামাজিক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নিরাপত্তা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বেষ্টনী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সুদৃঢ়করণের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লক্ষ্যে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নিরলসভাবে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কাজ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যাচ্ছে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 xml:space="preserve">১৯৪৭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দেশ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বিভক্তির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তৎকালীন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প্রাদেশিক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রাজধানী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ঢাকায়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বস্তি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সমস্যাসহ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নানা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সামাজিক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সমস্যার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সৃষ্টি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এসব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সমস্যা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নিরসনে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জাতিসংঘের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বিশেষজ্ঞদের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পরামর্শে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Urban Community Development Board, Dhaka-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আওতায়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১৯৫৫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শহর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কার্যালয়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সমাজকল্যাণ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পরিষদের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আওতায়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হাসপাতাল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গ্রহণ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১৯৪৩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বঙ্গীয়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ভবঘুরে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১৯৪৪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এতিম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বিধবা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সদন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আওতায়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পরিচালিত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ভবঘুরে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কেন্দ্র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(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আশ্রয়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কেন্দ্র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),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রাষ্ট্রীয়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এতিমখানা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(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শিশু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পরিবার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)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পরিচালনার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দায়িত্ব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১৯৬১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গ্রহণ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সৃষ্টি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সমাজকল্যাণ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পরবর্তীতে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ব্যাপক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সম্প্রসারণ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বিস্তৃত্তির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কারণে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১৯৭৮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একটি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স্থায়ী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 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জাতিগঠণমূলক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বিভাগ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হিসেবে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উন্নীত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১৯৮৪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হিসেবে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স্বীকৃতি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লাভ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গণপ্রজাতন্ত্রী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বাংলাদেশের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সংবিধানে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১৫(ঘ)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অনুচেছদের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আলোকে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দেশের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বিভিন্ন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অনগ্রসর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শ্রেণির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জন্য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সাংবিধানিক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অঙ্গীকার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পূরণের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লক্ষ্যে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অভিপ্রায়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বাস্তবায়নে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গুরুত্বপূর্ণ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ভূমিকা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পালন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ক্ষেত্রে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পথিকৃ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ৎ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হিসেবে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স্বীকৃত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বয়স্কভাতা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বিধবা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স্বামী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পরিত্যক্তা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দুস্থ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মহিলা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ভাতা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অসচ্ছল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প্রতিবন্ধী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ব্যক্তিদের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ভাতা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প্রতিবন্ধী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শিক্ষার্থীদের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জন্য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শিক্ষা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উপবৃত্তি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মুক্তিযোদ্ধা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সম্মানী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ভাতা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প্রাকৃতিক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দুর্যোগ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ঝুঁকি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মোকাবেলা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কর্মসূচি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ইত্যাদি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প্রবর্তনের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ক্ষেত্রে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ভূমিকা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দেশে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বিদেশে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ব্যাপকভাবে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সমাদৃত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বিভিন্ন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কর্মসূচিকে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প্রাতিষ্ঠানিক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টেকসই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মর্যাদা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রাষ্ট্রীয়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দায়িত্বের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আওতায়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আনয়নের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জন্য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১৯৬০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The Probation of Offenders Ordinance, ১৯৬১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Registration and Control Ordinance, ২০১১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ভবঘুরে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নিরাশ্রয়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ব্যক্তি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(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পুনর্বাসন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)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২০১৩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শিশু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প্রতিবন্ধী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ব্যক্তির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অধিকার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সুরক্ষা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২০০৬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কারাগারে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আটক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সাজাপ্রাপ্ত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নারীদের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বিশেষ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সুবিধা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আইনসহ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উল্লেখযোগ্য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সংখ্যক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আইন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নীতিমালা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প্রণয়ন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বাস্তবায়নের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দায়িত্ব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পালন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আসছে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 xml:space="preserve">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জাতিসংঘসহ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বিভিন্ন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আন্তর্জাতিক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সনদ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কনভেনশন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বাস্তবায়নের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জন্য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নিরলসভাবে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কাজ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যাচ্ছে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জাতিসংঘ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ঘোষিত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সর্বজনীন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মানবাধিকার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সনদ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শিশু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অধিকার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সনদ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প্রতিবন্ধী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ব্যক্তিদের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অধিকার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সনদ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ইত্যাদি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বাস্তবায়নে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সক্রিয়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ভূমিকা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পালন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প্রথম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কল্যাণকামী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দৃষ্টিভঙ্গি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(Welfare Approach)</w:t>
      </w:r>
      <w:proofErr w:type="gramStart"/>
      <w:r w:rsidRPr="00E9287E">
        <w:rPr>
          <w:rFonts w:ascii="NikoshBAN" w:hAnsi="NikoshBAN" w:cs="NikoshBAN"/>
          <w:color w:val="444444"/>
          <w:sz w:val="20"/>
          <w:szCs w:val="20"/>
        </w:rPr>
        <w:t xml:space="preserve"> 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</w:t>
      </w:r>
      <w:proofErr w:type="gramEnd"/>
      <w:r w:rsidRPr="00E9287E">
        <w:rPr>
          <w:rFonts w:ascii="NikoshBAN" w:hAnsi="NikoshBAN" w:cs="NikoshBAN"/>
          <w:color w:val="444444"/>
          <w:sz w:val="20"/>
          <w:szCs w:val="20"/>
        </w:rPr>
        <w:t>িয়ে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কাজ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করলেও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বর্তমানে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অধিকার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ক্ষমতায়ন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দৃষ্টিভঙ্গি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(Right Based and Empowerment Approach)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নিয়ে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নতুন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নতুন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গ্রহণ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 xml:space="preserve">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উল্লেখযোগ্য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সংখ্যক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উন্নয়ন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প্রকল্প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কর্মসূচি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বাস্তবায়ন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লক্ষ্যভুক্ত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জনগোষ্ঠীর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জন্য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সেবার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হাত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সম্প্রসারিত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স্থাপন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সরকারি-বেসরকারি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অংশীদারিত্বের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(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বেসরকারি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উদ্যোগে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গৃহীত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প্রকল্পে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সীমিত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আকারে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সহায়তা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)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অনুপম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দৃষ্টান্ত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আন্তর্জাতিকভাবে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স্বীকৃত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বিভিন্ন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দিবস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বছর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উদযাপনের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মাধ্যমে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এডভোকেসি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কার্যক্রম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পরিচালনায়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অধিদফতরের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রয়েছে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স্বার্থক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প্রয়াস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4413AD" w:rsidRPr="00E9287E" w:rsidRDefault="004413AD" w:rsidP="00843D10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দর্শন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উন্নয়ন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কৌশলের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পরিপ্রেক্ষিতে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বিশাল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কর্মযজ্ঞে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নিয়োজিত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সমাজকর্মীদের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উৎসাহিত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লক্ষ্যে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১৯৯৯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ভবন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উদ্বোধনলগ্নে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গণপ্রজাতন্ত্রী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বাংলাদেশ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সরকারের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মাননীয়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প্রধানমন্ত্রী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২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জানুয়ারিকে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‘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দিবস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’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ঘোষণা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৪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জুন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২০১২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তারিখের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মন্ত্রিসভা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বৈঠকে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জানুয়ারি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মাসের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২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তারিখকে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‘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জাতীয়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দিবস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’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ঘোষণাপূর্বক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দিবসটিকে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‘খ’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ক্যাটাগরি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হিসেবে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তালিকাভুক্ত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। এ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দিবসটি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উদযাপনের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মাধ্যমে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সমাজসেবার</w:t>
      </w:r>
      <w:proofErr w:type="spellEnd"/>
      <w:proofErr w:type="gramStart"/>
      <w:r w:rsidRPr="00E9287E">
        <w:rPr>
          <w:rFonts w:ascii="NikoshBAN" w:hAnsi="NikoshBAN" w:cs="NikoshBAN"/>
          <w:color w:val="444444"/>
          <w:sz w:val="20"/>
          <w:szCs w:val="20"/>
        </w:rPr>
        <w:t xml:space="preserve"> 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</w:t>
      </w:r>
      <w:proofErr w:type="gramEnd"/>
      <w:r w:rsidRPr="00E9287E">
        <w:rPr>
          <w:rFonts w:ascii="NikoshBAN" w:hAnsi="NikoshBAN" w:cs="NikoshBAN"/>
          <w:color w:val="444444"/>
          <w:sz w:val="20"/>
          <w:szCs w:val="20"/>
        </w:rPr>
        <w:t>্মসূচিতে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এসেছে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নতুন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গতি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প্রাণের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সঞ্চার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সমাজকর্মীগণ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হয়েছে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উজ্জীবিত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 </w:t>
      </w:r>
    </w:p>
    <w:p w:rsidR="004413AD" w:rsidRPr="00E9287E" w:rsidRDefault="004413AD" w:rsidP="00843D10">
      <w:pPr>
        <w:spacing w:after="0" w:line="240" w:lineRule="auto"/>
        <w:jc w:val="both"/>
        <w:textAlignment w:val="baseline"/>
        <w:outlineLvl w:val="2"/>
        <w:rPr>
          <w:rFonts w:ascii="NikoshBAN" w:eastAsia="Times New Roman" w:hAnsi="NikoshBAN" w:cs="NikoshBAN"/>
          <w:color w:val="181818"/>
          <w:sz w:val="20"/>
          <w:szCs w:val="20"/>
        </w:rPr>
      </w:pPr>
    </w:p>
    <w:p w:rsidR="00E9287E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</w:pPr>
    </w:p>
    <w:p w:rsidR="00E9287E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</w:pPr>
    </w:p>
    <w:p w:rsidR="00E9287E" w:rsidRPr="007B37AD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Fonts w:ascii="NikoshBAN" w:hAnsi="NikoshBAN" w:cs="NikoshBAN"/>
          <w:color w:val="444444"/>
        </w:rPr>
      </w:pPr>
      <w:proofErr w:type="spellStart"/>
      <w:r w:rsidRPr="007B37AD">
        <w:rPr>
          <w:rStyle w:val="Strong"/>
          <w:rFonts w:ascii="NikoshBAN" w:hAnsi="NikoshBAN" w:cs="NikoshBAN"/>
          <w:color w:val="333333"/>
          <w:bdr w:val="none" w:sz="0" w:space="0" w:color="auto" w:frame="1"/>
        </w:rPr>
        <w:lastRenderedPageBreak/>
        <w:t>গণপ্রজাতন্ত্রী</w:t>
      </w:r>
      <w:proofErr w:type="spellEnd"/>
      <w:r w:rsidRPr="007B37AD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 xml:space="preserve"> </w:t>
      </w:r>
      <w:proofErr w:type="spellStart"/>
      <w:r w:rsidRPr="007B37AD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>বাংলাদেশ</w:t>
      </w:r>
      <w:proofErr w:type="spellEnd"/>
      <w:r w:rsidRPr="007B37AD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 xml:space="preserve"> </w:t>
      </w:r>
      <w:proofErr w:type="spellStart"/>
      <w:r w:rsidRPr="007B37AD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>সরকার</w:t>
      </w:r>
      <w:proofErr w:type="spellEnd"/>
    </w:p>
    <w:p w:rsidR="00E9287E" w:rsidRPr="007B37AD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Fonts w:ascii="NikoshBAN" w:hAnsi="NikoshBAN" w:cs="NikoshBAN"/>
          <w:color w:val="444444"/>
        </w:rPr>
      </w:pPr>
      <w:proofErr w:type="spellStart"/>
      <w:r w:rsidRPr="007B37AD">
        <w:rPr>
          <w:rFonts w:ascii="NikoshBAN" w:hAnsi="NikoshBAN" w:cs="NikoshBAN"/>
          <w:color w:val="444444"/>
        </w:rPr>
        <w:t>সমাজসেবা</w:t>
      </w:r>
      <w:proofErr w:type="spellEnd"/>
      <w:r w:rsidRPr="007B37AD">
        <w:rPr>
          <w:rFonts w:ascii="NikoshBAN" w:hAnsi="NikoshBAN" w:cs="NikoshBAN"/>
          <w:color w:val="444444"/>
        </w:rPr>
        <w:t xml:space="preserve"> </w:t>
      </w:r>
      <w:proofErr w:type="spellStart"/>
      <w:r w:rsidRPr="007B37AD">
        <w:rPr>
          <w:rFonts w:ascii="NikoshBAN" w:hAnsi="NikoshBAN" w:cs="NikoshBAN"/>
          <w:color w:val="444444"/>
        </w:rPr>
        <w:t>অধিদফতর</w:t>
      </w:r>
      <w:proofErr w:type="spellEnd"/>
    </w:p>
    <w:p w:rsidR="00E9287E" w:rsidRPr="007B37AD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Fonts w:ascii="NikoshBAN" w:hAnsi="NikoshBAN" w:cs="NikoshBAN"/>
          <w:color w:val="444444"/>
        </w:rPr>
      </w:pPr>
      <w:proofErr w:type="spellStart"/>
      <w:r w:rsidRPr="007B37AD">
        <w:rPr>
          <w:rFonts w:ascii="NikoshBAN" w:hAnsi="NikoshBAN" w:cs="NikoshBAN"/>
          <w:color w:val="444444"/>
        </w:rPr>
        <w:t>উপজেলা</w:t>
      </w:r>
      <w:proofErr w:type="spellEnd"/>
      <w:r w:rsidRPr="007B37AD">
        <w:rPr>
          <w:rFonts w:ascii="NikoshBAN" w:hAnsi="NikoshBAN" w:cs="NikoshBAN"/>
          <w:color w:val="444444"/>
        </w:rPr>
        <w:t xml:space="preserve"> </w:t>
      </w:r>
      <w:proofErr w:type="spellStart"/>
      <w:r w:rsidRPr="007B37AD">
        <w:rPr>
          <w:rFonts w:ascii="NikoshBAN" w:hAnsi="NikoshBAN" w:cs="NikoshBAN"/>
          <w:color w:val="444444"/>
        </w:rPr>
        <w:t>সমাজসেবা</w:t>
      </w:r>
      <w:proofErr w:type="spellEnd"/>
      <w:r w:rsidRPr="007B37AD">
        <w:rPr>
          <w:rFonts w:ascii="NikoshBAN" w:hAnsi="NikoshBAN" w:cs="NikoshBAN"/>
          <w:color w:val="444444"/>
        </w:rPr>
        <w:t xml:space="preserve"> </w:t>
      </w:r>
      <w:proofErr w:type="spellStart"/>
      <w:r w:rsidRPr="007B37AD">
        <w:rPr>
          <w:rFonts w:ascii="NikoshBAN" w:hAnsi="NikoshBAN" w:cs="NikoshBAN"/>
          <w:color w:val="444444"/>
        </w:rPr>
        <w:t>কার্যালয়</w:t>
      </w:r>
      <w:proofErr w:type="spellEnd"/>
      <w:r w:rsidRPr="007B37AD">
        <w:rPr>
          <w:rFonts w:ascii="NikoshBAN" w:hAnsi="NikoshBAN" w:cs="NikoshBAN"/>
          <w:color w:val="444444"/>
        </w:rPr>
        <w:t xml:space="preserve">, </w:t>
      </w:r>
      <w:proofErr w:type="spellStart"/>
      <w:r w:rsidRPr="007B37AD">
        <w:rPr>
          <w:rFonts w:ascii="NikoshBAN" w:hAnsi="NikoshBAN" w:cs="NikoshBAN"/>
          <w:color w:val="444444"/>
        </w:rPr>
        <w:t>সোনাইমুড়ী</w:t>
      </w:r>
      <w:proofErr w:type="spellEnd"/>
      <w:r w:rsidRPr="007B37AD">
        <w:rPr>
          <w:rFonts w:ascii="NikoshBAN" w:hAnsi="NikoshBAN" w:cs="NikoshBAN"/>
          <w:color w:val="444444"/>
        </w:rPr>
        <w:t xml:space="preserve">, </w:t>
      </w:r>
      <w:proofErr w:type="spellStart"/>
      <w:r w:rsidRPr="007B37AD">
        <w:rPr>
          <w:rFonts w:ascii="NikoshBAN" w:hAnsi="NikoshBAN" w:cs="NikoshBAN"/>
          <w:color w:val="444444"/>
        </w:rPr>
        <w:t>নোয়াখালী</w:t>
      </w:r>
      <w:proofErr w:type="spellEnd"/>
      <w:r w:rsidRPr="007B37AD">
        <w:rPr>
          <w:rFonts w:ascii="NikoshBAN" w:hAnsi="NikoshBAN" w:cs="NikoshBAN"/>
          <w:color w:val="444444"/>
        </w:rPr>
        <w:t>।</w:t>
      </w:r>
    </w:p>
    <w:p w:rsidR="00E9287E" w:rsidRPr="007B37AD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Fonts w:ascii="NikoshBAN" w:hAnsi="NikoshBAN" w:cs="NikoshBAN"/>
          <w:color w:val="444444"/>
        </w:rPr>
      </w:pPr>
      <w:hyperlink r:id="rId6" w:history="1">
        <w:r w:rsidRPr="007B37AD">
          <w:rPr>
            <w:rStyle w:val="Hyperlink"/>
            <w:rFonts w:ascii="NikoshBAN" w:hAnsi="NikoshBAN" w:cs="NikoshBAN"/>
          </w:rPr>
          <w:t>www.dss.sonaimuri.gov.bd</w:t>
        </w:r>
      </w:hyperlink>
    </w:p>
    <w:p w:rsidR="00E9287E" w:rsidRPr="00E9287E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Fonts w:ascii="NikoshBAN" w:hAnsi="NikoshBAN" w:cs="NikoshBAN"/>
          <w:color w:val="444444"/>
          <w:sz w:val="20"/>
          <w:szCs w:val="20"/>
        </w:rPr>
      </w:pPr>
    </w:p>
    <w:p w:rsidR="00E9287E" w:rsidRPr="00E9287E" w:rsidRDefault="00E9287E" w:rsidP="00E9287E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Fonts w:ascii="NikoshBAN" w:hAnsi="NikoshBAN" w:cs="NikoshBAN"/>
          <w:b/>
          <w:color w:val="444444"/>
          <w:sz w:val="36"/>
          <w:szCs w:val="20"/>
          <w:u w:val="single"/>
        </w:rPr>
      </w:pPr>
      <w:proofErr w:type="spellStart"/>
      <w:r w:rsidRPr="00E9287E">
        <w:rPr>
          <w:rFonts w:ascii="NikoshBAN" w:hAnsi="NikoshBAN" w:cs="NikoshBAN"/>
          <w:b/>
          <w:color w:val="444444"/>
          <w:sz w:val="36"/>
          <w:szCs w:val="20"/>
          <w:u w:val="single"/>
        </w:rPr>
        <w:t>সিটিজেন</w:t>
      </w:r>
      <w:proofErr w:type="spellEnd"/>
      <w:r w:rsidRPr="00E9287E">
        <w:rPr>
          <w:rFonts w:ascii="NikoshBAN" w:hAnsi="NikoshBAN" w:cs="NikoshBAN"/>
          <w:b/>
          <w:color w:val="444444"/>
          <w:sz w:val="36"/>
          <w:szCs w:val="20"/>
          <w:u w:val="single"/>
        </w:rPr>
        <w:t xml:space="preserve"> </w:t>
      </w:r>
      <w:proofErr w:type="spellStart"/>
      <w:r w:rsidRPr="00E9287E">
        <w:rPr>
          <w:rFonts w:ascii="NikoshBAN" w:hAnsi="NikoshBAN" w:cs="NikoshBAN"/>
          <w:b/>
          <w:color w:val="444444"/>
          <w:sz w:val="36"/>
          <w:szCs w:val="20"/>
          <w:u w:val="single"/>
        </w:rPr>
        <w:t>চার্টার</w:t>
      </w:r>
      <w:proofErr w:type="spellEnd"/>
    </w:p>
    <w:p w:rsid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</w:pPr>
    </w:p>
    <w:p w:rsid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Style w:val="Strong"/>
          <w:rFonts w:ascii="NikoshBAN" w:hAnsi="NikoshBAN" w:cs="NikoshBAN"/>
          <w:color w:val="333333"/>
          <w:bdr w:val="none" w:sz="0" w:space="0" w:color="auto" w:frame="1"/>
        </w:rPr>
      </w:pPr>
      <w:r w:rsidRPr="00E9287E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 xml:space="preserve">১. </w:t>
      </w:r>
      <w:proofErr w:type="spellStart"/>
      <w:r w:rsidRPr="00E9287E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>ভিশন</w:t>
      </w:r>
      <w:proofErr w:type="spellEnd"/>
      <w:r w:rsidRPr="00E9287E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 xml:space="preserve"> ও </w:t>
      </w:r>
      <w:proofErr w:type="spellStart"/>
      <w:r w:rsidRPr="00E9287E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>মিশন</w:t>
      </w:r>
      <w:proofErr w:type="spellEnd"/>
    </w:p>
    <w:p w:rsidR="00633BE6" w:rsidRPr="00E9287E" w:rsidRDefault="00633BE6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</w:p>
    <w:p w:rsidR="00E9287E" w:rsidRP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  <w:r w:rsidRPr="00E9287E">
        <w:rPr>
          <w:rFonts w:ascii="NikoshBAN" w:hAnsi="NikoshBAN" w:cs="NikoshBAN"/>
          <w:color w:val="444444"/>
        </w:rPr>
        <w:t>১.১. </w:t>
      </w:r>
      <w:proofErr w:type="spellStart"/>
      <w:r w:rsidRPr="00E9287E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>ভিশন</w:t>
      </w:r>
      <w:proofErr w:type="spellEnd"/>
      <w:r w:rsidRPr="00E9287E">
        <w:rPr>
          <w:rFonts w:ascii="NikoshBAN" w:hAnsi="NikoshBAN" w:cs="NikoshBAN"/>
          <w:color w:val="444444"/>
        </w:rPr>
        <w:t>:</w:t>
      </w:r>
    </w:p>
    <w:p w:rsid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  <w:proofErr w:type="spellStart"/>
      <w:r w:rsidRPr="00E9287E">
        <w:rPr>
          <w:rFonts w:ascii="NikoshBAN" w:hAnsi="NikoshBAN" w:cs="NikoshBAN"/>
          <w:color w:val="444444"/>
        </w:rPr>
        <w:t>সামাজিক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কল্যাণ</w:t>
      </w:r>
      <w:proofErr w:type="spellEnd"/>
      <w:r w:rsidRPr="00E9287E">
        <w:rPr>
          <w:rFonts w:ascii="NikoshBAN" w:hAnsi="NikoshBAN" w:cs="NikoshBAN"/>
          <w:color w:val="444444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</w:rPr>
        <w:t>সুরক্ষা</w:t>
      </w:r>
      <w:proofErr w:type="spellEnd"/>
      <w:r w:rsidRPr="00E9287E">
        <w:rPr>
          <w:rFonts w:ascii="NikoshBAN" w:hAnsi="NikoshBAN" w:cs="NikoshBAN"/>
          <w:color w:val="444444"/>
        </w:rPr>
        <w:t xml:space="preserve">, </w:t>
      </w:r>
      <w:proofErr w:type="spellStart"/>
      <w:r w:rsidRPr="00E9287E">
        <w:rPr>
          <w:rFonts w:ascii="NikoshBAN" w:hAnsi="NikoshBAN" w:cs="NikoshBAN"/>
          <w:color w:val="444444"/>
        </w:rPr>
        <w:t>ক্ষমতায়ন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এবং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উন্নয়নের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মাধ্যমে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বাংলাদেশের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জনগণের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জীবনমান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উন্নয়ন</w:t>
      </w:r>
      <w:proofErr w:type="spellEnd"/>
      <w:r w:rsidRPr="00E9287E">
        <w:rPr>
          <w:rFonts w:ascii="NikoshBAN" w:hAnsi="NikoshBAN" w:cs="NikoshBAN"/>
          <w:color w:val="444444"/>
        </w:rPr>
        <w:t>।</w:t>
      </w:r>
    </w:p>
    <w:p w:rsidR="00633BE6" w:rsidRPr="00E9287E" w:rsidRDefault="00633BE6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</w:p>
    <w:p w:rsidR="00E9287E" w:rsidRP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  <w:r w:rsidRPr="00E9287E">
        <w:rPr>
          <w:rFonts w:ascii="NikoshBAN" w:hAnsi="NikoshBAN" w:cs="NikoshBAN"/>
          <w:color w:val="444444"/>
        </w:rPr>
        <w:t>১.২. </w:t>
      </w:r>
      <w:proofErr w:type="spellStart"/>
      <w:r w:rsidRPr="00E9287E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>মিশন</w:t>
      </w:r>
      <w:proofErr w:type="spellEnd"/>
      <w:r w:rsidRPr="00E9287E">
        <w:rPr>
          <w:rFonts w:ascii="NikoshBAN" w:hAnsi="NikoshBAN" w:cs="NikoshBAN"/>
          <w:color w:val="444444"/>
        </w:rPr>
        <w:t>:</w:t>
      </w:r>
    </w:p>
    <w:p w:rsid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  <w:proofErr w:type="spellStart"/>
      <w:r w:rsidRPr="00E9287E">
        <w:rPr>
          <w:rFonts w:ascii="NikoshBAN" w:hAnsi="NikoshBAN" w:cs="NikoshBAN"/>
          <w:color w:val="444444"/>
        </w:rPr>
        <w:t>উপযুক্ত</w:t>
      </w:r>
      <w:proofErr w:type="spellEnd"/>
      <w:r w:rsidRPr="00E9287E">
        <w:rPr>
          <w:rFonts w:ascii="NikoshBAN" w:hAnsi="NikoshBAN" w:cs="NikoshBAN"/>
          <w:color w:val="444444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</w:rPr>
        <w:t>আয়ত্বাধীন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সম্পদের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ব্যবহার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করে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প্রাসঙ্গিক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অংশীদারগণের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সঙ্গে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অংশীদারিত্বের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ভিত্তিতে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সুসংহত</w:t>
      </w:r>
      <w:proofErr w:type="spellEnd"/>
      <w:r w:rsidRPr="00E9287E">
        <w:rPr>
          <w:rFonts w:ascii="NikoshBAN" w:hAnsi="NikoshBAN" w:cs="NikoshBAN"/>
          <w:color w:val="444444"/>
        </w:rPr>
        <w:t xml:space="preserve"> ও </w:t>
      </w:r>
      <w:proofErr w:type="spellStart"/>
      <w:r w:rsidRPr="00E9287E">
        <w:rPr>
          <w:rFonts w:ascii="NikoshBAN" w:hAnsi="NikoshBAN" w:cs="NikoshBAN"/>
          <w:color w:val="444444"/>
        </w:rPr>
        <w:t>বিকাশমান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সামাজিক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সেবা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প্রদানের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মাধ্যমে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বাংলাদেশের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জনগণের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জীবনমান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উন্নয়ন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এবং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সামাজিক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মঙ্গল</w:t>
      </w:r>
      <w:proofErr w:type="spellEnd"/>
      <w:r w:rsidRPr="00E9287E">
        <w:rPr>
          <w:rFonts w:ascii="NikoshBAN" w:hAnsi="NikoshBAN" w:cs="NikoshBAN"/>
          <w:color w:val="444444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</w:rPr>
        <w:t>সাধন</w:t>
      </w:r>
      <w:proofErr w:type="spellEnd"/>
      <w:r w:rsidRPr="00E9287E">
        <w:rPr>
          <w:rFonts w:ascii="NikoshBAN" w:hAnsi="NikoshBAN" w:cs="NikoshBAN"/>
          <w:color w:val="444444"/>
        </w:rPr>
        <w:t>।</w:t>
      </w:r>
    </w:p>
    <w:p w:rsidR="007B37AD" w:rsidRPr="00E9287E" w:rsidRDefault="007B37AD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</w:rPr>
      </w:pPr>
    </w:p>
    <w:p w:rsidR="00E9287E" w:rsidRDefault="00E9287E" w:rsidP="00E9287E">
      <w:pPr>
        <w:pStyle w:val="Heading1"/>
        <w:spacing w:before="0" w:line="240" w:lineRule="auto"/>
        <w:textAlignment w:val="baseline"/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</w:pPr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>২</w:t>
      </w:r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  <w:rtl/>
        </w:rPr>
        <w:t>. </w:t>
      </w:r>
      <w:proofErr w:type="spellStart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>সেবা</w:t>
      </w:r>
      <w:proofErr w:type="spellEnd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>প্রদান</w:t>
      </w:r>
      <w:proofErr w:type="spellEnd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>প্রতিশ্রুতি</w:t>
      </w:r>
      <w:proofErr w:type="spellEnd"/>
    </w:p>
    <w:p w:rsidR="007B37AD" w:rsidRPr="007B37AD" w:rsidRDefault="007B37AD" w:rsidP="007B37AD">
      <w:pPr>
        <w:spacing w:after="0" w:line="240" w:lineRule="auto"/>
      </w:pPr>
    </w:p>
    <w:p w:rsidR="00E9287E" w:rsidRPr="00E9287E" w:rsidRDefault="00E9287E" w:rsidP="007B37AD">
      <w:pPr>
        <w:pStyle w:val="Heading1"/>
        <w:spacing w:before="0" w:line="240" w:lineRule="auto"/>
        <w:textAlignment w:val="baseline"/>
        <w:rPr>
          <w:rFonts w:ascii="NikoshBAN" w:hAnsi="NikoshBAN" w:cs="NikoshBAN"/>
          <w:b w:val="0"/>
          <w:bCs w:val="0"/>
          <w:color w:val="181818"/>
          <w:sz w:val="24"/>
          <w:szCs w:val="24"/>
        </w:rPr>
      </w:pPr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 xml:space="preserve">২.১) </w:t>
      </w:r>
      <w:proofErr w:type="spellStart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>নাগরিক</w:t>
      </w:r>
      <w:proofErr w:type="spellEnd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 w:val="0"/>
          <w:bCs w:val="0"/>
          <w:color w:val="181818"/>
          <w:sz w:val="24"/>
          <w:szCs w:val="24"/>
          <w:bdr w:val="none" w:sz="0" w:space="0" w:color="auto" w:frame="1"/>
        </w:rPr>
        <w:t>সেবা</w:t>
      </w:r>
      <w:proofErr w:type="spellEnd"/>
    </w:p>
    <w:tbl>
      <w:tblPr>
        <w:tblW w:w="9889" w:type="dxa"/>
        <w:jc w:val="center"/>
        <w:tblCellMar>
          <w:left w:w="0" w:type="dxa"/>
          <w:right w:w="0" w:type="dxa"/>
        </w:tblCellMar>
        <w:tblLook w:val="04A0"/>
      </w:tblPr>
      <w:tblGrid>
        <w:gridCol w:w="385"/>
        <w:gridCol w:w="1719"/>
        <w:gridCol w:w="2460"/>
        <w:gridCol w:w="1263"/>
        <w:gridCol w:w="968"/>
        <w:gridCol w:w="1195"/>
        <w:gridCol w:w="1899"/>
      </w:tblGrid>
      <w:tr w:rsidR="00E9287E" w:rsidRPr="00E9287E" w:rsidTr="00C80C09">
        <w:trPr>
          <w:trHeight w:val="680"/>
          <w:tblHeader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প্রয়োজনীয়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কাগজপত্র</w:t>
            </w:r>
            <w:proofErr w:type="spellEnd"/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এবং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প্রাপ্তিস্থান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মূল্য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এবং</w:t>
            </w:r>
            <w:proofErr w:type="spellEnd"/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পরিশোধ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প্রদানের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সময়সীমা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দিন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=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কর্মদিবস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দায়িত্বপ্রাপ্ত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কর্মকর্তা</w:t>
            </w:r>
            <w:proofErr w:type="spellEnd"/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নাম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পদবি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ফোন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নম্বর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ইমেইল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</w:tr>
      <w:tr w:rsidR="00E9287E" w:rsidRPr="00E9287E" w:rsidTr="00C80C09">
        <w:trPr>
          <w:trHeight w:val="184"/>
          <w:tblHeader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(১)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(২)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(৩)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(৪)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(৫)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(৬)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(৭)</w:t>
            </w:r>
          </w:p>
        </w:tc>
      </w:tr>
      <w:tr w:rsidR="00E9287E" w:rsidRPr="00E9287E" w:rsidTr="00C80C09">
        <w:trPr>
          <w:trHeight w:val="276"/>
          <w:jc w:val="center"/>
        </w:trPr>
        <w:tc>
          <w:tcPr>
            <w:tcW w:w="385" w:type="dxa"/>
            <w:hideMark/>
          </w:tcPr>
          <w:p w:rsidR="00E9287E" w:rsidRPr="00E9287E" w:rsidRDefault="00083F8C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719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>‘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স্বেচ্ছাসেবী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সমাজকল্যাণ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সংস্থাসমূহ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নিবন্ধন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নিয়ন্ত্রণ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অধ্যাদেশ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১৯৬১’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অনুযাযী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নিবন্ধনপ্রাপ্ত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স্বেচ্ছাসেবী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সমাজকল্যাণ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সংস্থাসমূহের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এলাকা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সম্প্রসারণ</w:t>
            </w:r>
            <w:proofErr w:type="spellEnd"/>
          </w:p>
        </w:tc>
        <w:tc>
          <w:tcPr>
            <w:tcW w:w="2460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সংশ্লিষ্ট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কাগজপত্রসহ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 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নির্ধারিত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ফরমে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করলে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উপযুক্ত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তদন্ত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সাপেক্ষে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কর্তৃপক্ষের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অনুমোদনক্রমে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এলাকা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সম্প্রসারণ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263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নমুনা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প্রয়োজনীয়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কাগজপত্র</w:t>
            </w:r>
            <w:proofErr w:type="spellEnd"/>
          </w:p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8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195" w:type="dxa"/>
            <w:hideMark/>
          </w:tcPr>
          <w:p w:rsidR="00E9287E" w:rsidRPr="00E9287E" w:rsidRDefault="00E9287E" w:rsidP="00E9287E">
            <w:pPr>
              <w:numPr>
                <w:ilvl w:val="0"/>
                <w:numId w:val="5"/>
              </w:numPr>
              <w:spacing w:after="0" w:line="240" w:lineRule="auto"/>
              <w:ind w:left="230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৩০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দিন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899" w:type="dxa"/>
            <w:hideMark/>
          </w:tcPr>
          <w:p w:rsidR="00C80C09" w:rsidRDefault="00C80C09" w:rsidP="00C80C09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মোশাররফ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হোসেন</w:t>
            </w:r>
            <w:proofErr w:type="spellEnd"/>
          </w:p>
          <w:p w:rsidR="00C80C09" w:rsidRDefault="00C80C09" w:rsidP="00C80C09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  <w:p w:rsidR="00C80C09" w:rsidRPr="00AC24F7" w:rsidRDefault="00C80C09" w:rsidP="00C80C09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নং-</w:t>
            </w:r>
            <w:r w:rsidRPr="00AC24F7">
              <w:rPr>
                <w:rFonts w:ascii="NikoshBAN" w:hAnsi="NikoshBAN" w:cs="NikoshBAN"/>
                <w:color w:val="000000"/>
                <w:sz w:val="20"/>
                <w:szCs w:val="20"/>
              </w:rPr>
              <w:t>০১৭০৮৪১৪৮৩২</w:t>
            </w:r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EB4E80" w:rsidRPr="00EB4E80" w:rsidRDefault="00E9287E" w:rsidP="00EB4E80">
      <w:pPr>
        <w:spacing w:after="0" w:line="240" w:lineRule="auto"/>
        <w:textAlignment w:val="baseline"/>
        <w:rPr>
          <w:rFonts w:ascii="NikoshBAN" w:hAnsi="NikoshBAN" w:cs="NikoshBAN"/>
          <w:color w:val="444444"/>
          <w:sz w:val="16"/>
          <w:szCs w:val="16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E9287E" w:rsidRDefault="00E9287E" w:rsidP="00EB4E80">
      <w:pPr>
        <w:spacing w:after="0" w:line="240" w:lineRule="auto"/>
        <w:textAlignment w:val="baseline"/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</w:pPr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*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নাগরিক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বা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বেসরকারি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প্রতিষ্ঠানসমূহকে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প্রদত্ত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সেবা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যেমন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লাইসেন্স</w:t>
      </w:r>
      <w:proofErr w:type="spellEnd"/>
      <w:r w:rsidRPr="00E9287E">
        <w:rPr>
          <w:rFonts w:ascii="NikoshBAN" w:hAnsi="NikoshBAN" w:cs="NikoshBAN"/>
          <w:b/>
          <w:bCs/>
          <w:color w:val="181818"/>
          <w:sz w:val="20"/>
          <w:szCs w:val="20"/>
          <w:bdr w:val="none" w:sz="0" w:space="0" w:color="auto" w:frame="1"/>
        </w:rPr>
        <w:t>)</w:t>
      </w:r>
    </w:p>
    <w:p w:rsidR="00B0122B" w:rsidRPr="00B0122B" w:rsidRDefault="00B0122B" w:rsidP="00B0122B">
      <w:pPr>
        <w:spacing w:after="0" w:line="240" w:lineRule="auto"/>
      </w:pPr>
    </w:p>
    <w:p w:rsidR="00E9287E" w:rsidRPr="00083F8C" w:rsidRDefault="00E9287E" w:rsidP="00B0122B">
      <w:pPr>
        <w:pStyle w:val="Heading1"/>
        <w:spacing w:before="0" w:line="240" w:lineRule="auto"/>
        <w:textAlignment w:val="baseline"/>
        <w:rPr>
          <w:rFonts w:ascii="NikoshBAN" w:hAnsi="NikoshBAN" w:cs="NikoshBAN"/>
          <w:b w:val="0"/>
          <w:bCs w:val="0"/>
          <w:color w:val="181818"/>
        </w:rPr>
      </w:pPr>
      <w:r w:rsidRPr="00083F8C">
        <w:rPr>
          <w:rFonts w:ascii="NikoshBAN" w:hAnsi="NikoshBAN" w:cs="NikoshBAN"/>
          <w:b w:val="0"/>
          <w:bCs w:val="0"/>
          <w:color w:val="181818"/>
          <w:bdr w:val="none" w:sz="0" w:space="0" w:color="auto" w:frame="1"/>
        </w:rPr>
        <w:t xml:space="preserve">২.২) </w:t>
      </w:r>
      <w:proofErr w:type="spellStart"/>
      <w:r w:rsidRPr="00083F8C">
        <w:rPr>
          <w:rFonts w:ascii="NikoshBAN" w:hAnsi="NikoshBAN" w:cs="NikoshBAN"/>
          <w:b w:val="0"/>
          <w:bCs w:val="0"/>
          <w:color w:val="181818"/>
          <w:bdr w:val="none" w:sz="0" w:space="0" w:color="auto" w:frame="1"/>
        </w:rPr>
        <w:t>প্রাতিষ্ঠানিক</w:t>
      </w:r>
      <w:proofErr w:type="spellEnd"/>
      <w:r w:rsidRPr="00083F8C">
        <w:rPr>
          <w:rFonts w:ascii="NikoshBAN" w:hAnsi="NikoshBAN" w:cs="NikoshBAN"/>
          <w:b w:val="0"/>
          <w:bCs w:val="0"/>
          <w:color w:val="181818"/>
          <w:bdr w:val="none" w:sz="0" w:space="0" w:color="auto" w:frame="1"/>
        </w:rPr>
        <w:t xml:space="preserve"> </w:t>
      </w:r>
      <w:proofErr w:type="spellStart"/>
      <w:r w:rsidRPr="00083F8C">
        <w:rPr>
          <w:rFonts w:ascii="NikoshBAN" w:hAnsi="NikoshBAN" w:cs="NikoshBAN"/>
          <w:b w:val="0"/>
          <w:bCs w:val="0"/>
          <w:color w:val="181818"/>
          <w:bdr w:val="none" w:sz="0" w:space="0" w:color="auto" w:frame="1"/>
        </w:rPr>
        <w:t>সেবা</w:t>
      </w:r>
      <w:proofErr w:type="spellEnd"/>
    </w:p>
    <w:tbl>
      <w:tblPr>
        <w:tblW w:w="9803" w:type="dxa"/>
        <w:jc w:val="center"/>
        <w:tblCellMar>
          <w:left w:w="0" w:type="dxa"/>
          <w:right w:w="0" w:type="dxa"/>
        </w:tblCellMar>
        <w:tblLook w:val="04A0"/>
      </w:tblPr>
      <w:tblGrid>
        <w:gridCol w:w="336"/>
        <w:gridCol w:w="2237"/>
        <w:gridCol w:w="1606"/>
        <w:gridCol w:w="1397"/>
        <w:gridCol w:w="665"/>
        <w:gridCol w:w="1485"/>
        <w:gridCol w:w="2077"/>
      </w:tblGrid>
      <w:tr w:rsidR="00E9287E" w:rsidRPr="00E9287E" w:rsidTr="00F002A2">
        <w:trPr>
          <w:trHeight w:val="680"/>
          <w:tblHeader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left="-88"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প্রয়োজনীয়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কাগজপত্র</w:t>
            </w:r>
            <w:proofErr w:type="spellEnd"/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এবং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প্রাপ্তিস্থান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মূল্য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এবং</w:t>
            </w:r>
            <w:proofErr w:type="spellEnd"/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পরিশোধ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প্রদানের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দায়িত্বপ্রাপ্ত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কর্মকর্তা</w:t>
            </w:r>
            <w:proofErr w:type="spellEnd"/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নাম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পদবি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ফোন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নম্বর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ইমেইল</w:t>
            </w:r>
            <w:proofErr w:type="spellEnd"/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</w:tr>
      <w:tr w:rsidR="00E9287E" w:rsidRPr="00E9287E" w:rsidTr="00F002A2">
        <w:trPr>
          <w:trHeight w:val="184"/>
          <w:tblHeader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(১)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(২)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(৩)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(৪)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(৫)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(৬)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b/>
                <w:bCs/>
                <w:sz w:val="20"/>
                <w:szCs w:val="20"/>
              </w:rPr>
              <w:t>(৭)</w:t>
            </w:r>
          </w:p>
        </w:tc>
      </w:tr>
      <w:tr w:rsidR="00E9287E" w:rsidRPr="00E9287E" w:rsidTr="00F002A2">
        <w:trPr>
          <w:trHeight w:val="276"/>
          <w:jc w:val="center"/>
        </w:trPr>
        <w:tc>
          <w:tcPr>
            <w:tcW w:w="336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>১.</w:t>
            </w:r>
          </w:p>
        </w:tc>
        <w:tc>
          <w:tcPr>
            <w:tcW w:w="2237" w:type="dxa"/>
            <w:hideMark/>
          </w:tcPr>
          <w:p w:rsidR="00E9287E" w:rsidRPr="00E9287E" w:rsidRDefault="00E9287E" w:rsidP="00F002A2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পল্লী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পল্লী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মাতৃকেন্দ্র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দগ্ধ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পুনর্বাসন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প্রবেশন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হাসাপতাল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আর্থিক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মূল্যায়ন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।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ব্যববস্থাপনা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ইনোভেশন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সংক্রান্ত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606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      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প্রেক্ষিতে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যথাযথ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কর্তৃপক্ষের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অনুমোদন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সাপেক্ষে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397" w:type="dxa"/>
            <w:hideMark/>
          </w:tcPr>
          <w:p w:rsidR="00E9287E" w:rsidRPr="00E9287E" w:rsidRDefault="00323B78" w:rsidP="00323B78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 </w:t>
            </w:r>
            <w:proofErr w:type="spellStart"/>
            <w:r w:rsidR="00E9287E"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="00E9287E"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E9287E" w:rsidRPr="00E9287E">
              <w:rPr>
                <w:rFonts w:ascii="NikoshBAN" w:hAnsi="NikoshBAN" w:cs="NikoshBAN"/>
                <w:sz w:val="20"/>
                <w:szCs w:val="20"/>
              </w:rPr>
              <w:t>আবেদনপত্র</w:t>
            </w:r>
            <w:proofErr w:type="spellEnd"/>
          </w:p>
        </w:tc>
        <w:tc>
          <w:tcPr>
            <w:tcW w:w="665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485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৭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থেকে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১০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2077" w:type="dxa"/>
            <w:hideMark/>
          </w:tcPr>
          <w:p w:rsidR="00E9287E" w:rsidRDefault="00F002A2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মোশাররফ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হোসেন</w:t>
            </w:r>
            <w:proofErr w:type="spellEnd"/>
          </w:p>
          <w:p w:rsidR="00F002A2" w:rsidRDefault="00F002A2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  <w:p w:rsidR="00AC24F7" w:rsidRPr="00AC24F7" w:rsidRDefault="00AC24F7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নং-</w:t>
            </w:r>
            <w:r w:rsidRPr="00AC24F7">
              <w:rPr>
                <w:rFonts w:ascii="NikoshBAN" w:hAnsi="NikoshBAN" w:cs="NikoshBAN"/>
                <w:color w:val="000000"/>
                <w:sz w:val="20"/>
                <w:szCs w:val="20"/>
              </w:rPr>
              <w:t>০১৭০৮৪১৪৮৩২</w:t>
            </w:r>
          </w:p>
          <w:p w:rsidR="00F002A2" w:rsidRPr="00E9287E" w:rsidRDefault="00F002A2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9287E" w:rsidRPr="00E9287E" w:rsidTr="00F002A2">
        <w:trPr>
          <w:trHeight w:val="276"/>
          <w:jc w:val="center"/>
        </w:trPr>
        <w:tc>
          <w:tcPr>
            <w:tcW w:w="336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>২.</w:t>
            </w:r>
          </w:p>
        </w:tc>
        <w:tc>
          <w:tcPr>
            <w:tcW w:w="2237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বয়স্কভাতা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বিধবা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স্বামী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নিগৃহীতা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ভাতা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প্রতি</w:t>
            </w:r>
            <w:r w:rsidR="00323B78">
              <w:rPr>
                <w:rFonts w:ascii="NikoshBAN" w:hAnsi="NikoshBAN" w:cs="NikoshBAN"/>
                <w:sz w:val="20"/>
                <w:szCs w:val="20"/>
              </w:rPr>
              <w:t>বন্ধীভাতা</w:t>
            </w:r>
            <w:proofErr w:type="spellEnd"/>
            <w:r w:rsidR="00323B78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="00323B78">
              <w:rPr>
                <w:rFonts w:ascii="NikoshB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="00323B7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323B78">
              <w:rPr>
                <w:rFonts w:ascii="NikoshBAN" w:hAnsi="NikoshBAN" w:cs="NikoshBAN"/>
                <w:sz w:val="20"/>
                <w:szCs w:val="20"/>
              </w:rPr>
              <w:t>উপবৃত্তি</w:t>
            </w:r>
            <w:proofErr w:type="spellEnd"/>
            <w:r w:rsidR="00323B7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</w:t>
            </w:r>
            <w:r w:rsidR="00323B78">
              <w:rPr>
                <w:rFonts w:ascii="NikoshBAN" w:hAnsi="NikoshBAN" w:cs="NikoshBAN"/>
                <w:sz w:val="20"/>
                <w:szCs w:val="20"/>
              </w:rPr>
              <w:t>া</w:t>
            </w:r>
            <w:r w:rsidRPr="00E9287E">
              <w:rPr>
                <w:rFonts w:ascii="NikoshBAN" w:hAnsi="NikoshBAN" w:cs="NikoshBAN"/>
                <w:sz w:val="20"/>
                <w:szCs w:val="20"/>
              </w:rPr>
              <w:t>মাজিক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নিরাপত্তা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আর্থিক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323B78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  <w:r w:rsidR="00323B78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="00323B78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="00323B7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606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      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প্রেক্ষিতে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যথাযথ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কর্তৃপক্ষের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অনুমোদন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সাপেক্ষে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397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</w:t>
            </w:r>
            <w:proofErr w:type="spellEnd"/>
          </w:p>
        </w:tc>
        <w:tc>
          <w:tcPr>
            <w:tcW w:w="665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485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৭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থেকে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১০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2077" w:type="dxa"/>
            <w:hideMark/>
          </w:tcPr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মোশাররফ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হোসেন</w:t>
            </w:r>
            <w:proofErr w:type="spellEnd"/>
          </w:p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  <w:p w:rsidR="000055E7" w:rsidRPr="00AC24F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নং-</w:t>
            </w:r>
            <w:r w:rsidRPr="00AC24F7">
              <w:rPr>
                <w:rFonts w:ascii="NikoshBAN" w:hAnsi="NikoshBAN" w:cs="NikoshBAN"/>
                <w:color w:val="000000"/>
                <w:sz w:val="20"/>
                <w:szCs w:val="20"/>
              </w:rPr>
              <w:t>০১৭০৮৪১৪৮৩২</w:t>
            </w:r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9287E" w:rsidRPr="00E9287E" w:rsidTr="00F002A2">
        <w:trPr>
          <w:trHeight w:val="276"/>
          <w:jc w:val="center"/>
        </w:trPr>
        <w:tc>
          <w:tcPr>
            <w:tcW w:w="336" w:type="dxa"/>
            <w:hideMark/>
          </w:tcPr>
          <w:p w:rsidR="00E9287E" w:rsidRPr="00E9287E" w:rsidRDefault="00EB4E80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  <w:r w:rsidR="00E9287E" w:rsidRPr="00E9287E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37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প্রতিবন্ধী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সনাক্তকরণ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আর্থিক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প্রশাসনিক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="00323B78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606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      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প্রেক্ষিতে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যথাযথ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কর্তৃপক্ষের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অনুমোদন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সাপেক্ষে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lastRenderedPageBreak/>
              <w:t>প্রদান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397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lastRenderedPageBreak/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</w:t>
            </w:r>
            <w:proofErr w:type="spellEnd"/>
          </w:p>
        </w:tc>
        <w:tc>
          <w:tcPr>
            <w:tcW w:w="665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485" w:type="dxa"/>
            <w:hideMark/>
          </w:tcPr>
          <w:p w:rsidR="00E9287E" w:rsidRPr="00E9287E" w:rsidRDefault="00E9287E" w:rsidP="000055E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৭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থেকে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১০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2077" w:type="dxa"/>
            <w:hideMark/>
          </w:tcPr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মোশাররফ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হোসেন</w:t>
            </w:r>
            <w:proofErr w:type="spellEnd"/>
          </w:p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  <w:p w:rsidR="000055E7" w:rsidRPr="00AC24F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নং-</w:t>
            </w:r>
            <w:r w:rsidRPr="00AC24F7">
              <w:rPr>
                <w:rFonts w:ascii="NikoshBAN" w:hAnsi="NikoshBAN" w:cs="NikoshBAN"/>
                <w:color w:val="000000"/>
                <w:sz w:val="20"/>
                <w:szCs w:val="20"/>
              </w:rPr>
              <w:t>০১৭০৮৪১৪৮৩২</w:t>
            </w:r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9287E" w:rsidRPr="00E9287E" w:rsidTr="00F002A2">
        <w:trPr>
          <w:trHeight w:val="1359"/>
          <w:jc w:val="center"/>
        </w:trPr>
        <w:tc>
          <w:tcPr>
            <w:tcW w:w="336" w:type="dxa"/>
            <w:hideMark/>
          </w:tcPr>
          <w:p w:rsidR="00E9287E" w:rsidRPr="00E9287E" w:rsidRDefault="00EB4E80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</w:t>
            </w:r>
            <w:r w:rsidR="00E9287E" w:rsidRPr="00E9287E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37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ক্যান্সার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কিডনি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লিভার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সিরোসিস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জন্মগত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হৃদরোগীদের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আর্থিক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সহায়তা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মূল্যায়ন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প্রশাসনিক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আর্থিক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  <w:r w:rsidR="00EB4E80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="00EB4E80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 w:rsidR="00EB4E8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EB4E80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="00EB4E80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606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      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প্রেক্ষিতে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যথাযথ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কর্তৃপক্ষের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অনুমোদন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সাপেক্ষে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397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</w:t>
            </w:r>
            <w:proofErr w:type="spellEnd"/>
          </w:p>
        </w:tc>
        <w:tc>
          <w:tcPr>
            <w:tcW w:w="665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485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৭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থেকে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১০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2077" w:type="dxa"/>
            <w:hideMark/>
          </w:tcPr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মোশাররফ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হোসেন</w:t>
            </w:r>
            <w:proofErr w:type="spellEnd"/>
          </w:p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  <w:p w:rsidR="000055E7" w:rsidRPr="00AC24F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নং-</w:t>
            </w:r>
            <w:r w:rsidRPr="00AC24F7">
              <w:rPr>
                <w:rFonts w:ascii="NikoshBAN" w:hAnsi="NikoshBAN" w:cs="NikoshBAN"/>
                <w:color w:val="000000"/>
                <w:sz w:val="20"/>
                <w:szCs w:val="20"/>
              </w:rPr>
              <w:t>০১৭০৮৪১৪৮৩২</w:t>
            </w:r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9287E" w:rsidRPr="00E9287E" w:rsidTr="00F002A2">
        <w:trPr>
          <w:trHeight w:val="276"/>
          <w:jc w:val="center"/>
        </w:trPr>
        <w:tc>
          <w:tcPr>
            <w:tcW w:w="336" w:type="dxa"/>
            <w:hideMark/>
          </w:tcPr>
          <w:p w:rsidR="00E9287E" w:rsidRPr="00E9287E" w:rsidRDefault="00EB4E80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="00E9287E" w:rsidRPr="00E9287E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37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হিজড়া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বেদে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অনগ্রসর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জনগোষ্ঠীর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জীবনমান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উন্নয়নে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বিশেষ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ভাতা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উপবৃত্তি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দক্ষতা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উন্নয়ন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মূল্যায়ন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প্রশাসনিক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আর্থিক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  <w:r w:rsidR="00EB4E80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="00EB4E80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 w:rsidR="00EB4E8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EB4E80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="00EB4E80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606" w:type="dxa"/>
            <w:hideMark/>
          </w:tcPr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      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প্রেক্ষিতে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যথাযথ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কর্তৃপক্ষের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অনুমোদন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সাপেক্ষে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397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সাধারণ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আবেদনপত্র</w:t>
            </w:r>
            <w:proofErr w:type="spellEnd"/>
          </w:p>
        </w:tc>
        <w:tc>
          <w:tcPr>
            <w:tcW w:w="665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485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৭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থেকে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১০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কর্মদিবস</w:t>
            </w:r>
            <w:proofErr w:type="spellEnd"/>
          </w:p>
        </w:tc>
        <w:tc>
          <w:tcPr>
            <w:tcW w:w="2077" w:type="dxa"/>
            <w:hideMark/>
          </w:tcPr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মোশাররফ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হোসেন</w:t>
            </w:r>
            <w:proofErr w:type="spellEnd"/>
          </w:p>
          <w:p w:rsidR="000055E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  <w:p w:rsidR="000055E7" w:rsidRPr="00AC24F7" w:rsidRDefault="000055E7" w:rsidP="000055E7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নং-</w:t>
            </w:r>
            <w:r w:rsidRPr="00AC24F7">
              <w:rPr>
                <w:rFonts w:ascii="NikoshBAN" w:hAnsi="NikoshBAN" w:cs="NikoshBAN"/>
                <w:color w:val="000000"/>
                <w:sz w:val="20"/>
                <w:szCs w:val="20"/>
              </w:rPr>
              <w:t>০১৭০৮৪১৪৮৩২</w:t>
            </w:r>
          </w:p>
          <w:p w:rsidR="00E9287E" w:rsidRPr="00E9287E" w:rsidRDefault="00E9287E" w:rsidP="00E9287E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E9287E" w:rsidRPr="00E9287E" w:rsidRDefault="00E9287E" w:rsidP="00E9287E">
      <w:pPr>
        <w:spacing w:after="0" w:line="240" w:lineRule="auto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E9287E" w:rsidRPr="00E9287E" w:rsidRDefault="00E9287E" w:rsidP="00083F8C">
      <w:pPr>
        <w:spacing w:after="0" w:line="240" w:lineRule="auto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 </w:t>
      </w:r>
    </w:p>
    <w:p w:rsidR="00E9287E" w:rsidRP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 xml:space="preserve">৩) 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আপনার</w:t>
      </w:r>
      <w:proofErr w:type="spellEnd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কাছে</w:t>
      </w:r>
      <w:proofErr w:type="spellEnd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আমাদের</w:t>
      </w:r>
      <w:proofErr w:type="spellEnd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প্রত্যাশা</w:t>
      </w:r>
      <w:proofErr w:type="spellEnd"/>
    </w:p>
    <w:tbl>
      <w:tblPr>
        <w:tblW w:w="8380" w:type="dxa"/>
        <w:jc w:val="center"/>
        <w:tblInd w:w="380" w:type="dxa"/>
        <w:tblCellMar>
          <w:left w:w="0" w:type="dxa"/>
          <w:right w:w="0" w:type="dxa"/>
        </w:tblCellMar>
        <w:tblLook w:val="04A0"/>
      </w:tblPr>
      <w:tblGrid>
        <w:gridCol w:w="458"/>
        <w:gridCol w:w="7922"/>
      </w:tblGrid>
      <w:tr w:rsidR="00E9287E" w:rsidRPr="00E9287E" w:rsidTr="00083F8C">
        <w:trPr>
          <w:trHeight w:val="461"/>
          <w:jc w:val="center"/>
        </w:trPr>
        <w:tc>
          <w:tcPr>
            <w:tcW w:w="458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7922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প্রতিশ্রুত</w:t>
            </w:r>
            <w:proofErr w:type="spellEnd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কাঙ্ক্ষিত</w:t>
            </w:r>
            <w:proofErr w:type="spellEnd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সেবা</w:t>
            </w:r>
            <w:proofErr w:type="spellEnd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প্রাপ্তির</w:t>
            </w:r>
            <w:proofErr w:type="spellEnd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লক্ষ্যে</w:t>
            </w:r>
            <w:proofErr w:type="spellEnd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9287E">
              <w:rPr>
                <w:rStyle w:val="Strong"/>
                <w:rFonts w:ascii="NikoshBAN" w:hAnsi="NikoshBAN" w:cs="NikoshBAN"/>
                <w:color w:val="333333"/>
                <w:sz w:val="20"/>
                <w:szCs w:val="20"/>
                <w:bdr w:val="none" w:sz="0" w:space="0" w:color="auto" w:frame="1"/>
              </w:rPr>
              <w:t>করণীয়</w:t>
            </w:r>
            <w:proofErr w:type="spellEnd"/>
          </w:p>
        </w:tc>
      </w:tr>
      <w:tr w:rsidR="00E9287E" w:rsidRPr="00E9287E" w:rsidTr="00083F8C">
        <w:trPr>
          <w:trHeight w:val="334"/>
          <w:jc w:val="center"/>
        </w:trPr>
        <w:tc>
          <w:tcPr>
            <w:tcW w:w="458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 w:line="360" w:lineRule="auto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>১)</w:t>
            </w:r>
          </w:p>
        </w:tc>
        <w:tc>
          <w:tcPr>
            <w:tcW w:w="7922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 w:line="360" w:lineRule="auto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নির্ধারিত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ফরমে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সম্পূর্ণভাবে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পূরণকৃত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আবেদন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জমা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="00AC24F7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  <w:tr w:rsidR="00E9287E" w:rsidRPr="00E9287E" w:rsidTr="00083F8C">
        <w:trPr>
          <w:jc w:val="center"/>
        </w:trPr>
        <w:tc>
          <w:tcPr>
            <w:tcW w:w="458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 w:line="360" w:lineRule="auto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>২)</w:t>
            </w:r>
          </w:p>
        </w:tc>
        <w:tc>
          <w:tcPr>
            <w:tcW w:w="7922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 w:line="360" w:lineRule="auto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সঠিক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মাধ্যমে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প্রয়োজনীয়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ফিস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পরিশোধ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="00AC24F7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  <w:tr w:rsidR="00E9287E" w:rsidRPr="00E9287E" w:rsidTr="00083F8C">
        <w:trPr>
          <w:jc w:val="center"/>
        </w:trPr>
        <w:tc>
          <w:tcPr>
            <w:tcW w:w="458" w:type="dxa"/>
            <w:hideMark/>
          </w:tcPr>
          <w:p w:rsidR="00E9287E" w:rsidRPr="00E9287E" w:rsidRDefault="00E9287E" w:rsidP="00AC24F7">
            <w:pPr>
              <w:pStyle w:val="NormalWeb"/>
              <w:spacing w:before="0" w:beforeAutospacing="0" w:after="0" w:afterAutospacing="0" w:line="360" w:lineRule="auto"/>
              <w:ind w:right="58"/>
              <w:jc w:val="center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r w:rsidRPr="00E9287E">
              <w:rPr>
                <w:rFonts w:ascii="NikoshBAN" w:hAnsi="NikoshBAN" w:cs="NikoshBAN"/>
                <w:sz w:val="20"/>
                <w:szCs w:val="20"/>
              </w:rPr>
              <w:t>৩)</w:t>
            </w:r>
          </w:p>
        </w:tc>
        <w:tc>
          <w:tcPr>
            <w:tcW w:w="7922" w:type="dxa"/>
            <w:hideMark/>
          </w:tcPr>
          <w:p w:rsidR="00E9287E" w:rsidRPr="00E9287E" w:rsidRDefault="00E9287E" w:rsidP="00323B78">
            <w:pPr>
              <w:pStyle w:val="NormalWeb"/>
              <w:spacing w:before="0" w:beforeAutospacing="0" w:after="0" w:afterAutospacing="0" w:line="360" w:lineRule="auto"/>
              <w:ind w:right="58"/>
              <w:textAlignment w:val="baseline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সাক্ষাতের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জন্য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নির্ধারিত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সময়ের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পূর্বেই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উপস্থিত</w:t>
            </w:r>
            <w:proofErr w:type="spellEnd"/>
            <w:r w:rsidRPr="00E9287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9287E">
              <w:rPr>
                <w:rFonts w:ascii="NikoshBAN" w:hAnsi="NikoshBAN" w:cs="NikoshBAN"/>
                <w:sz w:val="20"/>
                <w:szCs w:val="20"/>
              </w:rPr>
              <w:t>থাকা</w:t>
            </w:r>
            <w:proofErr w:type="spellEnd"/>
            <w:r w:rsidR="00AC24F7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</w:tbl>
    <w:p w:rsidR="00E9287E" w:rsidRPr="00E9287E" w:rsidRDefault="00E9287E" w:rsidP="00E9287E">
      <w:pPr>
        <w:spacing w:after="0" w:line="240" w:lineRule="auto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083F8C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 xml:space="preserve">*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সাধারণত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যেসকল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কারণে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আবেদন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বাতিল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অথবা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প্রদান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সম্ভব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হয়না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তা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বিশ্লেষন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ছক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পূরণ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</w:t>
      </w:r>
    </w:p>
    <w:p w:rsidR="00E9287E" w:rsidRP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</w:p>
    <w:p w:rsidR="00E9287E" w:rsidRDefault="00E9287E" w:rsidP="00E9287E">
      <w:pPr>
        <w:pStyle w:val="NormalWeb"/>
        <w:spacing w:before="0" w:beforeAutospacing="0" w:after="0" w:afterAutospacing="0"/>
        <w:ind w:right="58"/>
        <w:textAlignment w:val="baseline"/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</w:pPr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৪)</w:t>
      </w:r>
      <w:r w:rsidRPr="00E9287E">
        <w:rPr>
          <w:rFonts w:ascii="NikoshBAN" w:hAnsi="NikoshBAN" w:cs="NikoshBAN"/>
          <w:color w:val="444444"/>
          <w:sz w:val="20"/>
          <w:szCs w:val="20"/>
        </w:rPr>
        <w:t> 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অভিযোগ</w:t>
      </w:r>
      <w:proofErr w:type="spellEnd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প্রতিকার</w:t>
      </w:r>
      <w:proofErr w:type="spellEnd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ব্যবস্থাপনা</w:t>
      </w:r>
      <w:proofErr w:type="spellEnd"/>
      <w:r w:rsidRPr="00E9287E">
        <w:rPr>
          <w:rStyle w:val="Strong"/>
          <w:rFonts w:ascii="NikoshBAN" w:hAnsi="NikoshBAN" w:cs="NikoshBAN"/>
          <w:color w:val="333333"/>
          <w:sz w:val="20"/>
          <w:szCs w:val="20"/>
          <w:bdr w:val="none" w:sz="0" w:space="0" w:color="auto" w:frame="1"/>
        </w:rPr>
        <w:t> (GRS)</w:t>
      </w:r>
    </w:p>
    <w:p w:rsidR="00F002A2" w:rsidRPr="00E9287E" w:rsidRDefault="00F002A2" w:rsidP="00E9287E">
      <w:pPr>
        <w:pStyle w:val="NormalWeb"/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  <w:sz w:val="20"/>
          <w:szCs w:val="20"/>
        </w:rPr>
      </w:pPr>
    </w:p>
    <w:p w:rsidR="00E9287E" w:rsidRPr="00E9287E" w:rsidRDefault="00E9287E" w:rsidP="00F002A2">
      <w:pPr>
        <w:pStyle w:val="NormalWeb"/>
        <w:numPr>
          <w:ilvl w:val="0"/>
          <w:numId w:val="20"/>
        </w:numPr>
        <w:spacing w:before="0" w:beforeAutospacing="0" w:after="0" w:afterAutospacing="0"/>
        <w:ind w:right="58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সেবা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প্রাপ্তিতে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অসন্তুষ্ট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হলে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দায়িত্বপ্রাপ্ত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কর্মকর্তার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সঙ্গে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যোগাযোগ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E9287E">
        <w:rPr>
          <w:rFonts w:ascii="NikoshBAN" w:hAnsi="NikoshBAN" w:cs="NikoshBAN"/>
          <w:color w:val="444444"/>
          <w:sz w:val="20"/>
          <w:szCs w:val="20"/>
        </w:rPr>
        <w:t>করুন</w:t>
      </w:r>
      <w:proofErr w:type="spellEnd"/>
      <w:r w:rsidRPr="00E9287E">
        <w:rPr>
          <w:rFonts w:ascii="NikoshBAN" w:hAnsi="NikoshBAN" w:cs="NikoshBAN"/>
          <w:color w:val="444444"/>
          <w:sz w:val="20"/>
          <w:szCs w:val="20"/>
        </w:rPr>
        <w:t>। </w:t>
      </w:r>
    </w:p>
    <w:p w:rsidR="00E9287E" w:rsidRPr="00E9287E" w:rsidRDefault="00E9287E" w:rsidP="00323B78">
      <w:pPr>
        <w:spacing w:after="0" w:line="240" w:lineRule="auto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r w:rsidRPr="00E9287E">
        <w:rPr>
          <w:rFonts w:ascii="NikoshBAN" w:hAnsi="NikoshBAN" w:cs="NikoshBAN"/>
          <w:color w:val="444444"/>
          <w:sz w:val="20"/>
          <w:szCs w:val="20"/>
        </w:rPr>
        <w:t>  </w:t>
      </w:r>
    </w:p>
    <w:p w:rsidR="00E9287E" w:rsidRPr="00F002A2" w:rsidRDefault="00E9287E" w:rsidP="00F002A2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NikoshBAN" w:hAnsi="NikoshBAN" w:cs="NikoshBAN"/>
          <w:color w:val="444444"/>
          <w:sz w:val="20"/>
          <w:szCs w:val="20"/>
        </w:rPr>
      </w:pP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ইউনিয়ন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,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উপজেলা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এবং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জেলা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পর্যায়ের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দপ্তরসমূহের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অভিযোগ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নিষ্পত্তি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কর্মকর্তা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হবেন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সংশ্লিষ্ট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দপ্তরের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জেলা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পর্যায়ের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একজন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কর্মকর্তা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।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বিভাগীয়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পর্যায়ের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অনিক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আপিল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কর্মকর্তা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হিসাবে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গণ্য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 xml:space="preserve"> </w:t>
      </w:r>
      <w:proofErr w:type="spellStart"/>
      <w:r w:rsidRPr="00F002A2">
        <w:rPr>
          <w:rFonts w:ascii="NikoshBAN" w:hAnsi="NikoshBAN" w:cs="NikoshBAN"/>
          <w:color w:val="444444"/>
          <w:sz w:val="20"/>
          <w:szCs w:val="20"/>
        </w:rPr>
        <w:t>হবেন</w:t>
      </w:r>
      <w:proofErr w:type="spellEnd"/>
      <w:r w:rsidRPr="00F002A2">
        <w:rPr>
          <w:rFonts w:ascii="NikoshBAN" w:hAnsi="NikoshBAN" w:cs="NikoshBAN"/>
          <w:color w:val="444444"/>
          <w:sz w:val="20"/>
          <w:szCs w:val="20"/>
        </w:rPr>
        <w:t>।</w:t>
      </w:r>
    </w:p>
    <w:p w:rsidR="007F036C" w:rsidRPr="00E9287E" w:rsidRDefault="007F036C" w:rsidP="00E9287E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sectPr w:rsidR="007F036C" w:rsidRPr="00E9287E" w:rsidSect="004413A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25C"/>
    <w:multiLevelType w:val="multilevel"/>
    <w:tmpl w:val="26DAC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EC5A73"/>
    <w:multiLevelType w:val="multilevel"/>
    <w:tmpl w:val="69D8E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620940"/>
    <w:multiLevelType w:val="multilevel"/>
    <w:tmpl w:val="36A0F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AD4FBA"/>
    <w:multiLevelType w:val="multilevel"/>
    <w:tmpl w:val="A5FE9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637234"/>
    <w:multiLevelType w:val="multilevel"/>
    <w:tmpl w:val="21D09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64B36C7"/>
    <w:multiLevelType w:val="multilevel"/>
    <w:tmpl w:val="68166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B7D0951"/>
    <w:multiLevelType w:val="multilevel"/>
    <w:tmpl w:val="1DD01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BE64A9C"/>
    <w:multiLevelType w:val="hybridMultilevel"/>
    <w:tmpl w:val="538EE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7780"/>
    <w:multiLevelType w:val="multilevel"/>
    <w:tmpl w:val="83BA0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3BB44F9"/>
    <w:multiLevelType w:val="multilevel"/>
    <w:tmpl w:val="91364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B946CC6"/>
    <w:multiLevelType w:val="multilevel"/>
    <w:tmpl w:val="747C1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E8A62C1"/>
    <w:multiLevelType w:val="multilevel"/>
    <w:tmpl w:val="B0787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FC94DE3"/>
    <w:multiLevelType w:val="multilevel"/>
    <w:tmpl w:val="6532A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91C618F"/>
    <w:multiLevelType w:val="multilevel"/>
    <w:tmpl w:val="F6966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516172"/>
    <w:multiLevelType w:val="multilevel"/>
    <w:tmpl w:val="2D4AE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3A26F52"/>
    <w:multiLevelType w:val="multilevel"/>
    <w:tmpl w:val="DE027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6765A31"/>
    <w:multiLevelType w:val="multilevel"/>
    <w:tmpl w:val="8F7E7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A4E62EF"/>
    <w:multiLevelType w:val="multilevel"/>
    <w:tmpl w:val="80F83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A777E68"/>
    <w:multiLevelType w:val="multilevel"/>
    <w:tmpl w:val="814A8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F4C5998"/>
    <w:multiLevelType w:val="multilevel"/>
    <w:tmpl w:val="A5DEE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19"/>
  </w:num>
  <w:num w:numId="7">
    <w:abstractNumId w:val="18"/>
  </w:num>
  <w:num w:numId="8">
    <w:abstractNumId w:val="11"/>
  </w:num>
  <w:num w:numId="9">
    <w:abstractNumId w:val="10"/>
  </w:num>
  <w:num w:numId="10">
    <w:abstractNumId w:val="4"/>
  </w:num>
  <w:num w:numId="11">
    <w:abstractNumId w:val="17"/>
  </w:num>
  <w:num w:numId="12">
    <w:abstractNumId w:val="1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6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413AD"/>
    <w:rsid w:val="000055E7"/>
    <w:rsid w:val="00083F8C"/>
    <w:rsid w:val="002F6CE9"/>
    <w:rsid w:val="00323B78"/>
    <w:rsid w:val="004413AD"/>
    <w:rsid w:val="005B7B40"/>
    <w:rsid w:val="00633BE6"/>
    <w:rsid w:val="007B37AD"/>
    <w:rsid w:val="007F036C"/>
    <w:rsid w:val="00843D10"/>
    <w:rsid w:val="008569CC"/>
    <w:rsid w:val="00AC24F7"/>
    <w:rsid w:val="00AD53FF"/>
    <w:rsid w:val="00B0122B"/>
    <w:rsid w:val="00C80C09"/>
    <w:rsid w:val="00D56B21"/>
    <w:rsid w:val="00E9287E"/>
    <w:rsid w:val="00EB4E80"/>
    <w:rsid w:val="00F002A2"/>
    <w:rsid w:val="00F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CC"/>
  </w:style>
  <w:style w:type="paragraph" w:styleId="Heading1">
    <w:name w:val="heading 1"/>
    <w:basedOn w:val="Normal"/>
    <w:next w:val="Normal"/>
    <w:link w:val="Heading1Char"/>
    <w:uiPriority w:val="9"/>
    <w:qFormat/>
    <w:rsid w:val="00E9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3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13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9287E"/>
    <w:rPr>
      <w:b/>
      <w:bCs/>
    </w:rPr>
  </w:style>
  <w:style w:type="character" w:styleId="Hyperlink">
    <w:name w:val="Hyperlink"/>
    <w:basedOn w:val="DefaultParagraphFont"/>
    <w:uiPriority w:val="99"/>
    <w:unhideWhenUsed/>
    <w:rsid w:val="00E92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8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s.sonaimuri.gov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USSO</dc:creator>
  <cp:keywords/>
  <dc:description/>
  <cp:lastModifiedBy>USSO</cp:lastModifiedBy>
  <cp:revision>30</cp:revision>
  <dcterms:created xsi:type="dcterms:W3CDTF">2019-11-17T05:44:00Z</dcterms:created>
  <dcterms:modified xsi:type="dcterms:W3CDTF">2019-11-17T06:51:00Z</dcterms:modified>
</cp:coreProperties>
</file>